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360" w:lineRule="exact"/>
        <w:ind w:left="0" w:leftChars="0" w:firstLine="0" w:firstLineChars="0"/>
        <w:jc w:val="left"/>
        <w:rPr>
          <w:rFonts w:hint="eastAsia" w:ascii="Tahoma" w:hAnsi="Tahoma" w:eastAsia="宋体" w:cs="Tahoma"/>
          <w:b/>
          <w:kern w:val="0"/>
          <w:sz w:val="28"/>
          <w:szCs w:val="28"/>
          <w:lang w:eastAsia="zh-CN"/>
        </w:rPr>
      </w:pPr>
      <w:r>
        <w:rPr>
          <w:rFonts w:hint="eastAsia" w:ascii="Tahoma" w:hAnsi="Tahoma" w:cs="Tahoma"/>
          <w:b/>
          <w:kern w:val="0"/>
          <w:sz w:val="28"/>
          <w:szCs w:val="28"/>
          <w:lang w:eastAsia="zh-CN"/>
        </w:rPr>
        <w:t>附件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Tahoma" w:hAnsi="Tahoma" w:cs="Tahoma"/>
          <w:b/>
          <w:kern w:val="0"/>
          <w:sz w:val="36"/>
          <w:szCs w:val="36"/>
        </w:rPr>
      </w:pPr>
      <w:r>
        <w:rPr>
          <w:rFonts w:hint="eastAsia" w:ascii="Tahoma" w:hAnsi="Tahoma" w:cs="Tahoma"/>
          <w:b/>
          <w:kern w:val="0"/>
          <w:sz w:val="36"/>
          <w:szCs w:val="36"/>
        </w:rPr>
        <w:t>201</w:t>
      </w:r>
      <w:r>
        <w:rPr>
          <w:rFonts w:hint="eastAsia" w:ascii="Tahoma" w:hAnsi="Tahoma" w:cs="Tahoma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Tahoma" w:hAnsi="Tahoma" w:cs="Tahoma"/>
          <w:b/>
          <w:kern w:val="0"/>
          <w:sz w:val="36"/>
          <w:szCs w:val="36"/>
        </w:rPr>
        <w:t>年中医住院医师规范化培训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Tahoma" w:hAnsi="Tahoma" w:cs="Tahoma" w:eastAsiaTheme="minorEastAsia"/>
          <w:b/>
          <w:kern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kern w:val="0"/>
          <w:sz w:val="36"/>
          <w:szCs w:val="36"/>
        </w:rPr>
        <w:t>招录</w:t>
      </w:r>
      <w:r>
        <w:rPr>
          <w:rFonts w:hint="eastAsia" w:ascii="Tahoma" w:hAnsi="Tahoma" w:cs="Tahoma"/>
          <w:b/>
          <w:kern w:val="0"/>
          <w:sz w:val="36"/>
          <w:szCs w:val="36"/>
          <w:lang w:eastAsia="zh-CN"/>
        </w:rPr>
        <w:t>考生</w:t>
      </w:r>
      <w:r>
        <w:rPr>
          <w:rFonts w:hint="eastAsia" w:ascii="Tahoma" w:hAnsi="Tahoma" w:cs="Tahoma" w:eastAsiaTheme="minorEastAsia"/>
          <w:b/>
          <w:kern w:val="0"/>
          <w:sz w:val="36"/>
          <w:szCs w:val="36"/>
          <w:lang w:eastAsia="zh-CN"/>
        </w:rPr>
        <w:t>须知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Tahoma" w:hAnsi="Tahoma" w:cs="Tahoma" w:eastAsiaTheme="minorEastAsia"/>
          <w:b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eastAsia="zh-CN" w:bidi="ar"/>
        </w:rPr>
        <w:t>一、准考证领取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提供有效身份证、相关证明材料原件进行核验，涉及到的原件在核验后退回本人，复印件（一式一份）存档，不论是否录取，所交材料一律不予退还。上交材料内容及整理顺序如下：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1.第二代身份证件原件及复印件（正、反面）；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往届生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提供毕业证书原件及复印件；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应届生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提供在校证明或学生证、成绩单（加盖教务部门公章）原件及复印件；（注：外籍学历及非军人的军队证书必须出具教育部学历认证报告）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3.大学英语等级考试证书、执业医师资格证、执业证注册证原件及复印件（如有）；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4.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小一寸免冠蓝底照片两张（背面签名）。</w:t>
      </w: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二、笔试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1.笔试为闭卷考试，采用答题卡形式答题。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2.考生除携带有效身份证明、准考证和必要的文具（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钢笔或签字笔、2B铅笔、橡皮擦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）外，其他物品严禁携带，考前将无关物品统一放置指定位置。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3.考生须在考试前20分钟凭有效身份证明和准考证进入考场，对号入座，并将两证放于桌子左上角备查。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4.考试开始15分钟后，考生不得入场；考试开始60分钟内，不得交卷离场；考毕不得将试题、答题卡带出考场。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5.请考生在领取准考证当天熟悉考场，确定前往路线，以免出现去错考场、迟到等情况。</w:t>
      </w: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三、面试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1.面试分两场进行，具体场次及顺序安排请提前登陆官网查询。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2.面试环节包括：自我介绍和抽题作答，总时间限定在约4分钟/人。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3.自我介绍不超过1分钟，以突出自我优势为主。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4.抽题作答不超过2分钟（包括阅题及答题）。期间，考官可进行适当的专业延伸提问。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5.超时将由面试秘书适时提示,必要时终断考生作答，请考生掌握好时间。</w:t>
      </w: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四、体检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1.携带大一寸免冠照片及身份证原件，至三号楼二楼体检中心登记，并领取《体检单》。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2.将照片粘贴于体检单上后，至五号楼一楼收费室缴费。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3.返回三号楼二楼体检中心体检进行体检。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4.体检当天请注意空腹，费用自理。</w:t>
      </w:r>
    </w:p>
    <w:p>
      <w:pPr>
        <w:ind w:left="0" w:leftChars="0" w:firstLine="367" w:firstLineChars="17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2019年中医住院医师规范化培训招录的笔试和面试过程，将进行全程录音录像，所有音像资料将留存备查。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                             南方医科大学中西医结合医院科教科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                                       2019年6月1日</w:t>
      </w:r>
    </w:p>
    <w:p>
      <w:pPr>
        <w:ind w:left="0" w:leftChars="0" w:firstLine="367" w:firstLineChars="175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cs="宋体"/>
        <w:kern w:val="0"/>
        <w:sz w:val="24"/>
      </w:rPr>
      <w:fldChar w:fldCharType="begin"/>
    </w:r>
    <w:r>
      <w:rPr>
        <w:rFonts w:ascii="宋体" w:hAnsi="宋体" w:cs="宋体"/>
        <w:kern w:val="0"/>
        <w:sz w:val="24"/>
      </w:rPr>
      <w:instrText xml:space="preserve"> INCLUDEPICTURE  "C:\\Users\\Administrator\\AppData\\Roaming\\Tencent\\Users\\42120362\\QQ\\WinTemp\\RichOle\\2U0{B)Z(B$%6XOABOXP[XHF.png" \* MERGEFORMATINET </w:instrText>
    </w:r>
    <w:r>
      <w:rPr>
        <w:rFonts w:ascii="宋体" w:hAnsi="宋体" w:cs="宋体"/>
        <w:kern w:val="0"/>
        <w:sz w:val="24"/>
      </w:rPr>
      <w:fldChar w:fldCharType="separate"/>
    </w:r>
    <w:r>
      <w:rPr>
        <w:rFonts w:ascii="宋体" w:hAnsi="宋体" w:cs="宋体"/>
        <w:kern w:val="0"/>
        <w:sz w:val="24"/>
      </w:rPr>
      <w:drawing>
        <wp:inline distT="0" distB="0" distL="114300" distR="114300">
          <wp:extent cx="1904365" cy="371475"/>
          <wp:effectExtent l="0" t="0" r="635" b="9525"/>
          <wp:docPr id="1" name="图片 1" descr="2U0{B)Z(B$%6XOABOXP[X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U0{B)Z(B$%6XOABOXP[XHF"/>
                  <pic:cNvPicPr>
                    <a:picLocks noChangeAspect="1"/>
                  </pic:cNvPicPr>
                </pic:nvPicPr>
                <pic:blipFill>
                  <a:blip r:embed="rId1">
                    <a:lum bright="20001" contrast="-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3714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6440"/>
    <w:rsid w:val="018F3E9B"/>
    <w:rsid w:val="02B059D4"/>
    <w:rsid w:val="0603137F"/>
    <w:rsid w:val="063A1EA8"/>
    <w:rsid w:val="0A200BA9"/>
    <w:rsid w:val="0B4308F8"/>
    <w:rsid w:val="129068CA"/>
    <w:rsid w:val="137608B2"/>
    <w:rsid w:val="13D207F0"/>
    <w:rsid w:val="193178FF"/>
    <w:rsid w:val="1EB94248"/>
    <w:rsid w:val="252D0D86"/>
    <w:rsid w:val="26840246"/>
    <w:rsid w:val="2C7114AF"/>
    <w:rsid w:val="2FCB1B4A"/>
    <w:rsid w:val="30560F83"/>
    <w:rsid w:val="32A85F09"/>
    <w:rsid w:val="35D55711"/>
    <w:rsid w:val="48356440"/>
    <w:rsid w:val="4A49172B"/>
    <w:rsid w:val="4AEA3BB2"/>
    <w:rsid w:val="4B444560"/>
    <w:rsid w:val="4B563737"/>
    <w:rsid w:val="5BA23C63"/>
    <w:rsid w:val="6D5F7401"/>
    <w:rsid w:val="74B0278B"/>
    <w:rsid w:val="756A659A"/>
    <w:rsid w:val="762A1B0F"/>
    <w:rsid w:val="7B1C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2017-03-23T08:05:00Z</dcterms:created>
  <dc:creator>Administrator</dc:creator>
  <cp:lastModifiedBy>绿森林</cp:lastModifiedBy>
  <cp:lastPrinted>2019-05-27T00:59:00Z</cp:lastPrinted>
  <dcterms:modified xsi:type="dcterms:W3CDTF">2019-05-31T03:01:57Z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