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6A588">
      <w:pPr>
        <w:ind w:left="420"/>
        <w:jc w:val="center"/>
        <w:rPr>
          <w:b/>
          <w:bCs/>
          <w:sz w:val="24"/>
        </w:rPr>
      </w:pPr>
      <w:r>
        <w:rPr>
          <w:rFonts w:hint="eastAsia"/>
          <w:b/>
          <w:bCs/>
          <w:sz w:val="24"/>
        </w:rPr>
        <w:t>采购需求书</w:t>
      </w:r>
    </w:p>
    <w:p w14:paraId="09FABB9A">
      <w:pPr>
        <w:numPr>
          <w:ilvl w:val="0"/>
          <w:numId w:val="1"/>
        </w:numPr>
        <w:rPr>
          <w:b/>
          <w:bCs/>
          <w:sz w:val="24"/>
        </w:rPr>
      </w:pPr>
      <w:r>
        <w:rPr>
          <w:rFonts w:hint="eastAsia"/>
          <w:b/>
          <w:bCs/>
          <w:sz w:val="24"/>
        </w:rPr>
        <w:t>项目名称</w:t>
      </w:r>
    </w:p>
    <w:p w14:paraId="674CB14A">
      <w:pPr>
        <w:ind w:left="420"/>
        <w:rPr>
          <w:sz w:val="24"/>
        </w:rPr>
      </w:pPr>
      <w:r>
        <w:rPr>
          <w:color w:val="FF0000"/>
        </w:rPr>
        <w:t>南方医科大学</w:t>
      </w:r>
      <w:r>
        <w:rPr>
          <w:rFonts w:hint="eastAsia"/>
          <w:color w:val="FF0000"/>
        </w:rPr>
        <w:t>中西医结合</w:t>
      </w:r>
      <w:r>
        <w:rPr>
          <w:color w:val="FF0000"/>
        </w:rPr>
        <w:t>医院</w:t>
      </w:r>
      <w:r>
        <w:rPr>
          <w:rFonts w:hint="eastAsia"/>
          <w:color w:val="FF0000"/>
        </w:rPr>
        <w:t>全科医学科标准化病房物品</w:t>
      </w:r>
      <w:r>
        <w:rPr>
          <w:color w:val="FF0000"/>
        </w:rPr>
        <w:t>采购项目</w:t>
      </w:r>
    </w:p>
    <w:p w14:paraId="162EE4AB">
      <w:pPr>
        <w:rPr>
          <w:sz w:val="24"/>
        </w:rPr>
      </w:pPr>
    </w:p>
    <w:p w14:paraId="7CAA2A5C">
      <w:pPr>
        <w:numPr>
          <w:ilvl w:val="0"/>
          <w:numId w:val="1"/>
        </w:numPr>
        <w:rPr>
          <w:b/>
          <w:bCs/>
          <w:sz w:val="24"/>
        </w:rPr>
      </w:pPr>
      <w:r>
        <w:rPr>
          <w:rFonts w:hint="eastAsia"/>
          <w:b/>
          <w:bCs/>
          <w:sz w:val="24"/>
        </w:rPr>
        <w:t>参选人资格</w:t>
      </w:r>
    </w:p>
    <w:p w14:paraId="02526B11">
      <w:pPr>
        <w:adjustRightInd w:val="0"/>
        <w:snapToGrid w:val="0"/>
        <w:spacing w:line="300" w:lineRule="auto"/>
        <w:ind w:firstLine="420" w:firstLineChars="200"/>
        <w:rPr>
          <w:rFonts w:ascii="Arial Unicode MS" w:hAnsi="Arial Unicode MS" w:cs="宋体"/>
          <w:szCs w:val="21"/>
        </w:rPr>
      </w:pPr>
      <w:r>
        <w:rPr>
          <w:rFonts w:hint="eastAsia" w:ascii="Arial Unicode MS" w:hAnsi="Arial Unicode MS" w:cs="宋体"/>
          <w:szCs w:val="21"/>
        </w:rPr>
        <w:t>1、参选人必须具备国内独立法人资格，持有合法的企业法人营业执照；</w:t>
      </w:r>
    </w:p>
    <w:p w14:paraId="70F4BE45">
      <w:pPr>
        <w:adjustRightInd w:val="0"/>
        <w:snapToGrid w:val="0"/>
        <w:spacing w:line="300" w:lineRule="auto"/>
        <w:ind w:firstLine="420" w:firstLineChars="200"/>
        <w:rPr>
          <w:rFonts w:ascii="Arial Unicode MS" w:hAnsi="Arial Unicode MS" w:cs="宋体"/>
          <w:szCs w:val="21"/>
        </w:rPr>
      </w:pPr>
      <w:r>
        <w:rPr>
          <w:rFonts w:hint="eastAsia" w:ascii="Arial Unicode MS" w:hAnsi="Arial Unicode MS" w:cs="宋体"/>
          <w:szCs w:val="21"/>
        </w:rPr>
        <w:t>2、通过“信用中国”网站、“中国政府采购网”查询的主体信用记录，参选人未被列入信用记录失信被执行人、重大税收违法案件当事人名单、政府采购严重违法失信行为记录名单。（提供查询截图）</w:t>
      </w:r>
    </w:p>
    <w:p w14:paraId="05FB1282">
      <w:pPr>
        <w:adjustRightInd w:val="0"/>
        <w:snapToGrid w:val="0"/>
        <w:spacing w:line="300" w:lineRule="auto"/>
        <w:ind w:firstLine="420" w:firstLineChars="200"/>
        <w:rPr>
          <w:rFonts w:ascii="Arial Unicode MS" w:hAnsi="Arial Unicode MS" w:cs="宋体"/>
          <w:szCs w:val="21"/>
        </w:rPr>
      </w:pPr>
      <w:r>
        <w:rPr>
          <w:rFonts w:hint="eastAsia" w:ascii="Arial Unicode MS" w:hAnsi="Arial Unicode MS" w:cs="宋体"/>
          <w:szCs w:val="21"/>
        </w:rPr>
        <w:t>3、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响应）截止时间当天在“信用中国”网站（www.creditchina.gov.cn）及中国政府采购网（http://www.ccgp.gov.cn/）查询结果为准，如相关失信记录已失效，供应商需提供相关证明资料）</w:t>
      </w:r>
    </w:p>
    <w:p w14:paraId="1722B144">
      <w:pPr>
        <w:ind w:left="420"/>
        <w:rPr>
          <w:sz w:val="24"/>
          <w:u w:val="single"/>
        </w:rPr>
      </w:pPr>
    </w:p>
    <w:p w14:paraId="72463EA4">
      <w:pPr>
        <w:rPr>
          <w:sz w:val="24"/>
        </w:rPr>
      </w:pPr>
    </w:p>
    <w:p w14:paraId="6F9E1CFA">
      <w:pPr>
        <w:numPr>
          <w:ilvl w:val="0"/>
          <w:numId w:val="1"/>
        </w:numPr>
        <w:rPr>
          <w:b/>
          <w:bCs/>
          <w:sz w:val="24"/>
        </w:rPr>
      </w:pPr>
      <w:r>
        <w:rPr>
          <w:rFonts w:hint="eastAsia"/>
          <w:b/>
          <w:bCs/>
          <w:sz w:val="24"/>
        </w:rPr>
        <w:t>项目需求（以下内容仅为参考，具体事宜可以与招标办人员沟通）</w:t>
      </w:r>
    </w:p>
    <w:p w14:paraId="37A4F4AF">
      <w:pPr>
        <w:rPr>
          <w:sz w:val="24"/>
        </w:rPr>
      </w:pPr>
    </w:p>
    <w:p w14:paraId="2ED4C121">
      <w:pPr>
        <w:numPr>
          <w:ilvl w:val="0"/>
          <w:numId w:val="2"/>
        </w:numPr>
        <w:ind w:left="425" w:hanging="425"/>
        <w:rPr>
          <w:sz w:val="24"/>
        </w:rPr>
      </w:pPr>
      <w:r>
        <w:rPr>
          <w:rFonts w:hint="eastAsia"/>
          <w:sz w:val="24"/>
        </w:rPr>
        <w:t>项目内容：</w:t>
      </w:r>
    </w:p>
    <w:tbl>
      <w:tblPr>
        <w:tblStyle w:val="4"/>
        <w:tblpPr w:leftFromText="180" w:rightFromText="180" w:vertAnchor="text" w:horzAnchor="page" w:tblpX="2328" w:tblpY="224"/>
        <w:tblOverlap w:val="never"/>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268"/>
        <w:gridCol w:w="2457"/>
        <w:gridCol w:w="2457"/>
      </w:tblGrid>
      <w:tr w14:paraId="1CCD35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268" w:type="dxa"/>
          </w:tcPr>
          <w:p w14:paraId="2500464F">
            <w:pPr>
              <w:adjustRightInd w:val="0"/>
              <w:snapToGrid w:val="0"/>
              <w:spacing w:line="300" w:lineRule="auto"/>
              <w:ind w:firstLine="480" w:firstLineChars="200"/>
              <w:jc w:val="center"/>
              <w:rPr>
                <w:rFonts w:ascii="Arial Unicode MS" w:hAnsi="Arial Unicode MS" w:cs="宋体"/>
                <w:sz w:val="24"/>
              </w:rPr>
            </w:pPr>
            <w:r>
              <w:rPr>
                <w:rFonts w:hint="eastAsia" w:ascii="Arial Unicode MS" w:hAnsi="Arial Unicode MS" w:cs="宋体"/>
                <w:sz w:val="24"/>
              </w:rPr>
              <w:t>采购标的</w:t>
            </w:r>
          </w:p>
        </w:tc>
        <w:tc>
          <w:tcPr>
            <w:tcW w:w="2457" w:type="dxa"/>
          </w:tcPr>
          <w:p w14:paraId="59299C93">
            <w:pPr>
              <w:adjustRightInd w:val="0"/>
              <w:snapToGrid w:val="0"/>
              <w:spacing w:line="300" w:lineRule="auto"/>
              <w:jc w:val="center"/>
              <w:rPr>
                <w:rFonts w:ascii="Arial Unicode MS" w:hAnsi="Arial Unicode MS" w:cs="宋体"/>
                <w:sz w:val="24"/>
              </w:rPr>
            </w:pPr>
            <w:r>
              <w:rPr>
                <w:rFonts w:hint="eastAsia" w:ascii="Arial Unicode MS" w:hAnsi="Arial Unicode MS" w:cs="宋体"/>
                <w:sz w:val="24"/>
              </w:rPr>
              <w:t>数量（单位）</w:t>
            </w:r>
          </w:p>
        </w:tc>
        <w:tc>
          <w:tcPr>
            <w:tcW w:w="2457" w:type="dxa"/>
          </w:tcPr>
          <w:p w14:paraId="30409EB8">
            <w:pPr>
              <w:adjustRightInd w:val="0"/>
              <w:snapToGrid w:val="0"/>
              <w:spacing w:line="300" w:lineRule="auto"/>
              <w:jc w:val="center"/>
              <w:rPr>
                <w:rFonts w:ascii="Arial Unicode MS" w:hAnsi="Arial Unicode MS" w:cs="宋体"/>
                <w:sz w:val="24"/>
              </w:rPr>
            </w:pPr>
            <w:r>
              <w:rPr>
                <w:rFonts w:hint="eastAsia" w:ascii="Arial Unicode MS" w:hAnsi="Arial Unicode MS" w:cs="宋体"/>
                <w:sz w:val="24"/>
              </w:rPr>
              <w:t>预算(元)</w:t>
            </w:r>
          </w:p>
        </w:tc>
      </w:tr>
      <w:tr w14:paraId="4C33E4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268" w:type="dxa"/>
          </w:tcPr>
          <w:p w14:paraId="1247BA44">
            <w:pPr>
              <w:ind w:left="420"/>
              <w:rPr>
                <w:rFonts w:hint="eastAsia"/>
                <w:sz w:val="24"/>
              </w:rPr>
            </w:pPr>
            <w:r>
              <w:rPr>
                <w:color w:val="FF0000"/>
              </w:rPr>
              <w:t>南方医科大学</w:t>
            </w:r>
            <w:r>
              <w:rPr>
                <w:rFonts w:hint="eastAsia"/>
                <w:color w:val="FF0000"/>
              </w:rPr>
              <w:t>中西医结合</w:t>
            </w:r>
            <w:r>
              <w:rPr>
                <w:color w:val="FF0000"/>
              </w:rPr>
              <w:t>医院</w:t>
            </w:r>
            <w:r>
              <w:rPr>
                <w:rFonts w:hint="eastAsia"/>
                <w:color w:val="FF0000"/>
              </w:rPr>
              <w:t>全科医学科标准化病房物品</w:t>
            </w:r>
            <w:r>
              <w:rPr>
                <w:color w:val="FF0000"/>
              </w:rPr>
              <w:t>采购项目</w:t>
            </w:r>
          </w:p>
        </w:tc>
        <w:tc>
          <w:tcPr>
            <w:tcW w:w="2457" w:type="dxa"/>
          </w:tcPr>
          <w:p w14:paraId="4E7DFEE2">
            <w:pPr>
              <w:adjustRightInd w:val="0"/>
              <w:snapToGrid w:val="0"/>
              <w:spacing w:line="300" w:lineRule="auto"/>
              <w:ind w:firstLine="420" w:firstLineChars="200"/>
              <w:jc w:val="center"/>
              <w:rPr>
                <w:color w:val="FF0000"/>
              </w:rPr>
            </w:pPr>
            <w:r>
              <w:rPr>
                <w:rFonts w:hint="eastAsia"/>
                <w:color w:val="FF0000"/>
              </w:rPr>
              <w:t>一批</w:t>
            </w:r>
          </w:p>
        </w:tc>
        <w:tc>
          <w:tcPr>
            <w:tcW w:w="2457" w:type="dxa"/>
          </w:tcPr>
          <w:p w14:paraId="14C773AC">
            <w:pPr>
              <w:adjustRightInd w:val="0"/>
              <w:snapToGrid w:val="0"/>
              <w:spacing w:line="300" w:lineRule="auto"/>
              <w:ind w:firstLine="420"/>
              <w:jc w:val="center"/>
              <w:rPr>
                <w:color w:val="FF0000"/>
              </w:rPr>
            </w:pPr>
            <w:r>
              <w:rPr>
                <w:color w:val="FF0000"/>
              </w:rPr>
              <w:t>47558</w:t>
            </w:r>
          </w:p>
        </w:tc>
      </w:tr>
    </w:tbl>
    <w:p w14:paraId="7BBA5574">
      <w:pPr>
        <w:rPr>
          <w:sz w:val="24"/>
        </w:rPr>
      </w:pPr>
    </w:p>
    <w:p w14:paraId="2AC6765C">
      <w:pPr>
        <w:rPr>
          <w:sz w:val="24"/>
        </w:rPr>
      </w:pPr>
    </w:p>
    <w:p w14:paraId="30A5D5DB">
      <w:pPr>
        <w:rPr>
          <w:sz w:val="24"/>
        </w:rPr>
      </w:pPr>
    </w:p>
    <w:p w14:paraId="68483DFA">
      <w:pPr>
        <w:rPr>
          <w:sz w:val="24"/>
        </w:rPr>
      </w:pPr>
    </w:p>
    <w:p w14:paraId="61C65A8D">
      <w:pPr>
        <w:rPr>
          <w:sz w:val="24"/>
        </w:rPr>
      </w:pPr>
    </w:p>
    <w:p w14:paraId="4907FD46">
      <w:pPr>
        <w:rPr>
          <w:sz w:val="24"/>
        </w:rPr>
      </w:pPr>
    </w:p>
    <w:p w14:paraId="7FB6DE45">
      <w:pPr>
        <w:rPr>
          <w:sz w:val="24"/>
        </w:rPr>
      </w:pPr>
    </w:p>
    <w:p w14:paraId="2B86E724">
      <w:pPr>
        <w:rPr>
          <w:sz w:val="24"/>
        </w:rPr>
      </w:pPr>
    </w:p>
    <w:p w14:paraId="52A9AEA1">
      <w:pPr>
        <w:rPr>
          <w:sz w:val="24"/>
        </w:rPr>
      </w:pPr>
    </w:p>
    <w:p w14:paraId="440B8809">
      <w:pPr>
        <w:numPr>
          <w:ilvl w:val="0"/>
          <w:numId w:val="2"/>
        </w:numPr>
        <w:ind w:left="425" w:hanging="425"/>
        <w:rPr>
          <w:sz w:val="24"/>
        </w:rPr>
      </w:pPr>
      <w:r>
        <w:rPr>
          <w:rFonts w:hint="eastAsia"/>
          <w:sz w:val="24"/>
        </w:rPr>
        <w:t>技术要求：</w:t>
      </w:r>
    </w:p>
    <w:p w14:paraId="0B9FE193">
      <w:pPr>
        <w:rPr>
          <w:sz w:val="24"/>
        </w:rPr>
      </w:pPr>
      <w:r>
        <w:rPr>
          <w:rFonts w:hint="eastAsia"/>
          <w:sz w:val="24"/>
        </w:rPr>
        <w:t>规格、参数内容</w:t>
      </w:r>
    </w:p>
    <w:tbl>
      <w:tblPr>
        <w:tblStyle w:val="4"/>
        <w:tblW w:w="9520" w:type="dxa"/>
        <w:tblInd w:w="0" w:type="dxa"/>
        <w:tblLayout w:type="autofit"/>
        <w:tblCellMar>
          <w:top w:w="0" w:type="dxa"/>
          <w:left w:w="108" w:type="dxa"/>
          <w:bottom w:w="0" w:type="dxa"/>
          <w:right w:w="108" w:type="dxa"/>
        </w:tblCellMar>
      </w:tblPr>
      <w:tblGrid>
        <w:gridCol w:w="1690"/>
        <w:gridCol w:w="1656"/>
        <w:gridCol w:w="3520"/>
        <w:gridCol w:w="840"/>
        <w:gridCol w:w="1220"/>
        <w:gridCol w:w="816"/>
      </w:tblGrid>
      <w:tr w14:paraId="0A0D20A5">
        <w:tblPrEx>
          <w:tblCellMar>
            <w:top w:w="0" w:type="dxa"/>
            <w:left w:w="108" w:type="dxa"/>
            <w:bottom w:w="0" w:type="dxa"/>
            <w:right w:w="108" w:type="dxa"/>
          </w:tblCellMar>
        </w:tblPrEx>
        <w:trPr>
          <w:trHeight w:val="285" w:hRule="atLeast"/>
        </w:trPr>
        <w:tc>
          <w:tcPr>
            <w:tcW w:w="16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363EE9">
            <w:pPr>
              <w:widowControl/>
              <w:jc w:val="center"/>
              <w:rPr>
                <w:rFonts w:ascii="宋体" w:hAnsi="宋体" w:eastAsia="宋体" w:cs="宋体"/>
                <w:b/>
                <w:bCs/>
                <w:kern w:val="0"/>
                <w:sz w:val="24"/>
              </w:rPr>
            </w:pPr>
            <w:r>
              <w:rPr>
                <w:rFonts w:hint="eastAsia" w:ascii="宋体" w:hAnsi="宋体" w:eastAsia="宋体" w:cs="宋体"/>
                <w:b/>
                <w:bCs/>
                <w:kern w:val="0"/>
                <w:sz w:val="24"/>
              </w:rPr>
              <w:t>物品名称</w:t>
            </w:r>
          </w:p>
        </w:tc>
        <w:tc>
          <w:tcPr>
            <w:tcW w:w="1620" w:type="dxa"/>
            <w:tcBorders>
              <w:top w:val="single" w:color="auto" w:sz="4" w:space="0"/>
              <w:left w:val="nil"/>
              <w:bottom w:val="single" w:color="auto" w:sz="4" w:space="0"/>
              <w:right w:val="single" w:color="auto" w:sz="4" w:space="0"/>
            </w:tcBorders>
            <w:shd w:val="clear" w:color="auto" w:fill="auto"/>
            <w:noWrap/>
            <w:vAlign w:val="center"/>
          </w:tcPr>
          <w:p w14:paraId="10F4A324">
            <w:pPr>
              <w:widowControl/>
              <w:jc w:val="center"/>
              <w:rPr>
                <w:rFonts w:hint="eastAsia" w:ascii="宋体" w:hAnsi="宋体" w:eastAsia="宋体" w:cs="宋体"/>
                <w:b/>
                <w:bCs/>
                <w:kern w:val="0"/>
                <w:sz w:val="24"/>
              </w:rPr>
            </w:pPr>
            <w:r>
              <w:rPr>
                <w:rFonts w:hint="eastAsia" w:ascii="宋体" w:hAnsi="宋体" w:eastAsia="宋体" w:cs="宋体"/>
                <w:b/>
                <w:bCs/>
                <w:kern w:val="0"/>
                <w:sz w:val="24"/>
              </w:rPr>
              <w:t>规格</w:t>
            </w:r>
          </w:p>
        </w:tc>
        <w:tc>
          <w:tcPr>
            <w:tcW w:w="3520" w:type="dxa"/>
            <w:tcBorders>
              <w:top w:val="single" w:color="auto" w:sz="4" w:space="0"/>
              <w:left w:val="nil"/>
              <w:bottom w:val="single" w:color="auto" w:sz="4" w:space="0"/>
              <w:right w:val="single" w:color="auto" w:sz="4" w:space="0"/>
            </w:tcBorders>
            <w:shd w:val="clear" w:color="auto" w:fill="auto"/>
            <w:noWrap/>
            <w:vAlign w:val="center"/>
          </w:tcPr>
          <w:p w14:paraId="2AB035D5">
            <w:pPr>
              <w:widowControl/>
              <w:jc w:val="center"/>
              <w:rPr>
                <w:rFonts w:hint="eastAsia" w:ascii="宋体" w:hAnsi="宋体" w:eastAsia="宋体" w:cs="宋体"/>
                <w:b/>
                <w:bCs/>
                <w:kern w:val="0"/>
                <w:sz w:val="24"/>
              </w:rPr>
            </w:pPr>
            <w:r>
              <w:rPr>
                <w:rFonts w:hint="eastAsia" w:ascii="宋体" w:hAnsi="宋体" w:eastAsia="宋体" w:cs="宋体"/>
                <w:b/>
                <w:bCs/>
                <w:kern w:val="0"/>
                <w:sz w:val="24"/>
              </w:rPr>
              <w:t>图片</w:t>
            </w:r>
          </w:p>
        </w:tc>
        <w:tc>
          <w:tcPr>
            <w:tcW w:w="840" w:type="dxa"/>
            <w:tcBorders>
              <w:top w:val="single" w:color="auto" w:sz="4" w:space="0"/>
              <w:left w:val="nil"/>
              <w:bottom w:val="single" w:color="auto" w:sz="4" w:space="0"/>
              <w:right w:val="single" w:color="auto" w:sz="4" w:space="0"/>
            </w:tcBorders>
            <w:shd w:val="clear" w:color="auto" w:fill="auto"/>
            <w:noWrap/>
            <w:vAlign w:val="center"/>
          </w:tcPr>
          <w:p w14:paraId="26A0D3B0">
            <w:pPr>
              <w:widowControl/>
              <w:jc w:val="center"/>
              <w:rPr>
                <w:rFonts w:hint="eastAsia" w:ascii="宋体" w:hAnsi="宋体" w:eastAsia="宋体" w:cs="宋体"/>
                <w:b/>
                <w:bCs/>
                <w:kern w:val="0"/>
                <w:sz w:val="24"/>
              </w:rPr>
            </w:pPr>
            <w:r>
              <w:rPr>
                <w:rFonts w:hint="eastAsia" w:ascii="宋体" w:hAnsi="宋体" w:eastAsia="宋体" w:cs="宋体"/>
                <w:b/>
                <w:bCs/>
                <w:kern w:val="0"/>
                <w:sz w:val="24"/>
              </w:rPr>
              <w:t>数量</w:t>
            </w:r>
          </w:p>
        </w:tc>
        <w:tc>
          <w:tcPr>
            <w:tcW w:w="1220" w:type="dxa"/>
            <w:tcBorders>
              <w:top w:val="single" w:color="auto" w:sz="4" w:space="0"/>
              <w:left w:val="nil"/>
              <w:bottom w:val="single" w:color="auto" w:sz="4" w:space="0"/>
              <w:right w:val="single" w:color="auto" w:sz="4" w:space="0"/>
            </w:tcBorders>
            <w:shd w:val="clear" w:color="auto" w:fill="auto"/>
            <w:noWrap/>
            <w:vAlign w:val="center"/>
          </w:tcPr>
          <w:p w14:paraId="397C7DDF">
            <w:pPr>
              <w:widowControl/>
              <w:jc w:val="center"/>
              <w:rPr>
                <w:rFonts w:hint="eastAsia" w:ascii="宋体" w:hAnsi="宋体" w:eastAsia="宋体" w:cs="宋体"/>
                <w:b/>
                <w:bCs/>
                <w:kern w:val="0"/>
                <w:sz w:val="24"/>
              </w:rPr>
            </w:pPr>
            <w:r>
              <w:rPr>
                <w:rFonts w:hint="eastAsia" w:ascii="宋体" w:hAnsi="宋体" w:eastAsia="宋体" w:cs="宋体"/>
                <w:b/>
                <w:bCs/>
                <w:kern w:val="0"/>
                <w:sz w:val="24"/>
              </w:rPr>
              <w:t>价格（元）</w:t>
            </w:r>
          </w:p>
        </w:tc>
        <w:tc>
          <w:tcPr>
            <w:tcW w:w="630" w:type="dxa"/>
            <w:tcBorders>
              <w:top w:val="single" w:color="auto" w:sz="4" w:space="0"/>
              <w:left w:val="nil"/>
              <w:bottom w:val="single" w:color="auto" w:sz="4" w:space="0"/>
              <w:right w:val="single" w:color="auto" w:sz="4" w:space="0"/>
            </w:tcBorders>
            <w:shd w:val="clear" w:color="auto" w:fill="auto"/>
            <w:vAlign w:val="center"/>
          </w:tcPr>
          <w:p w14:paraId="63272BB0">
            <w:pPr>
              <w:widowControl/>
              <w:jc w:val="center"/>
              <w:rPr>
                <w:rFonts w:hint="eastAsia" w:ascii="宋体" w:hAnsi="宋体" w:eastAsia="宋体" w:cs="宋体"/>
                <w:b/>
                <w:bCs/>
                <w:kern w:val="0"/>
                <w:sz w:val="24"/>
              </w:rPr>
            </w:pPr>
            <w:r>
              <w:rPr>
                <w:rFonts w:hint="eastAsia" w:ascii="宋体" w:hAnsi="宋体" w:eastAsia="宋体" w:cs="宋体"/>
                <w:b/>
                <w:bCs/>
                <w:kern w:val="0"/>
                <w:sz w:val="24"/>
              </w:rPr>
              <w:t>合计</w:t>
            </w:r>
          </w:p>
        </w:tc>
      </w:tr>
      <w:tr w14:paraId="6311EC4B">
        <w:tblPrEx>
          <w:tblCellMar>
            <w:top w:w="0" w:type="dxa"/>
            <w:left w:w="108" w:type="dxa"/>
            <w:bottom w:w="0" w:type="dxa"/>
            <w:right w:w="108" w:type="dxa"/>
          </w:tblCellMar>
        </w:tblPrEx>
        <w:trPr>
          <w:trHeight w:val="198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724F3FBC">
            <w:pPr>
              <w:widowControl/>
              <w:jc w:val="left"/>
              <w:rPr>
                <w:rFonts w:hint="eastAsia" w:ascii="宋体" w:hAnsi="宋体" w:eastAsia="宋体" w:cs="宋体"/>
                <w:kern w:val="0"/>
                <w:sz w:val="24"/>
              </w:rPr>
            </w:pPr>
            <w:r>
              <w:rPr>
                <w:rFonts w:hint="eastAsia" w:ascii="宋体" w:hAnsi="宋体" w:eastAsia="宋体" w:cs="宋体"/>
                <w:kern w:val="0"/>
                <w:sz w:val="24"/>
              </w:rPr>
              <w:t>ic磁卡感应锁</w:t>
            </w:r>
          </w:p>
        </w:tc>
        <w:tc>
          <w:tcPr>
            <w:tcW w:w="1620" w:type="dxa"/>
            <w:tcBorders>
              <w:top w:val="nil"/>
              <w:left w:val="nil"/>
              <w:bottom w:val="single" w:color="auto" w:sz="4" w:space="0"/>
              <w:right w:val="single" w:color="auto" w:sz="4" w:space="0"/>
            </w:tcBorders>
            <w:shd w:val="clear" w:color="auto" w:fill="auto"/>
            <w:vAlign w:val="center"/>
          </w:tcPr>
          <w:p w14:paraId="154F74EF">
            <w:pPr>
              <w:widowControl/>
              <w:jc w:val="left"/>
              <w:rPr>
                <w:rFonts w:hint="eastAsia" w:ascii="宋体" w:hAnsi="宋体" w:eastAsia="宋体" w:cs="宋体"/>
                <w:kern w:val="0"/>
                <w:sz w:val="24"/>
              </w:rPr>
            </w:pPr>
            <w:r>
              <w:rPr>
                <w:rFonts w:hint="eastAsia" w:ascii="宋体" w:hAnsi="宋体" w:eastAsia="宋体" w:cs="宋体"/>
                <w:kern w:val="0"/>
                <w:sz w:val="24"/>
              </w:rPr>
              <w:t>　</w:t>
            </w:r>
          </w:p>
        </w:tc>
        <w:tc>
          <w:tcPr>
            <w:tcW w:w="3520" w:type="dxa"/>
            <w:tcBorders>
              <w:top w:val="nil"/>
              <w:left w:val="nil"/>
              <w:bottom w:val="single" w:color="auto" w:sz="4" w:space="0"/>
              <w:right w:val="single" w:color="auto" w:sz="4" w:space="0"/>
            </w:tcBorders>
            <w:shd w:val="clear" w:color="auto" w:fill="auto"/>
            <w:noWrap/>
            <w:vAlign w:val="center"/>
          </w:tcPr>
          <w:p w14:paraId="6B5903D4">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6432" behindDoc="0" locked="0" layoutInCell="1" allowOverlap="1">
                  <wp:simplePos x="0" y="0"/>
                  <wp:positionH relativeFrom="column">
                    <wp:posOffset>438150</wp:posOffset>
                  </wp:positionH>
                  <wp:positionV relativeFrom="paragraph">
                    <wp:posOffset>38100</wp:posOffset>
                  </wp:positionV>
                  <wp:extent cx="1114425" cy="1162050"/>
                  <wp:effectExtent l="0" t="0" r="9525"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114425" cy="1162050"/>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595DC932">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15E740B8">
            <w:pPr>
              <w:widowControl/>
              <w:jc w:val="center"/>
              <w:rPr>
                <w:rFonts w:hint="eastAsia" w:ascii="宋体" w:hAnsi="宋体" w:eastAsia="宋体" w:cs="宋体"/>
                <w:kern w:val="0"/>
                <w:sz w:val="24"/>
              </w:rPr>
            </w:pPr>
            <w:r>
              <w:rPr>
                <w:rFonts w:hint="eastAsia" w:ascii="宋体" w:hAnsi="宋体" w:eastAsia="宋体" w:cs="宋体"/>
                <w:kern w:val="0"/>
                <w:sz w:val="24"/>
              </w:rPr>
              <w:t>168</w:t>
            </w:r>
          </w:p>
        </w:tc>
        <w:tc>
          <w:tcPr>
            <w:tcW w:w="630" w:type="dxa"/>
            <w:tcBorders>
              <w:top w:val="nil"/>
              <w:left w:val="nil"/>
              <w:bottom w:val="single" w:color="auto" w:sz="4" w:space="0"/>
              <w:right w:val="single" w:color="auto" w:sz="4" w:space="0"/>
            </w:tcBorders>
            <w:shd w:val="clear" w:color="auto" w:fill="auto"/>
            <w:vAlign w:val="center"/>
          </w:tcPr>
          <w:p w14:paraId="4D98349E">
            <w:pPr>
              <w:widowControl/>
              <w:jc w:val="center"/>
              <w:rPr>
                <w:rFonts w:hint="eastAsia" w:ascii="宋体" w:hAnsi="宋体" w:eastAsia="宋体" w:cs="宋体"/>
                <w:kern w:val="0"/>
                <w:sz w:val="24"/>
              </w:rPr>
            </w:pPr>
            <w:r>
              <w:rPr>
                <w:rFonts w:hint="eastAsia" w:ascii="宋体" w:hAnsi="宋体" w:eastAsia="宋体" w:cs="宋体"/>
                <w:kern w:val="0"/>
                <w:sz w:val="24"/>
              </w:rPr>
              <w:t>7728</w:t>
            </w:r>
          </w:p>
        </w:tc>
      </w:tr>
      <w:tr w14:paraId="4BC5E367">
        <w:tblPrEx>
          <w:tblCellMar>
            <w:top w:w="0" w:type="dxa"/>
            <w:left w:w="108" w:type="dxa"/>
            <w:bottom w:w="0" w:type="dxa"/>
            <w:right w:w="108" w:type="dxa"/>
          </w:tblCellMar>
        </w:tblPrEx>
        <w:trPr>
          <w:trHeight w:val="342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190EC0C1">
            <w:pPr>
              <w:widowControl/>
              <w:jc w:val="left"/>
              <w:rPr>
                <w:rFonts w:hint="eastAsia" w:ascii="宋体" w:hAnsi="宋体" w:eastAsia="宋体" w:cs="宋体"/>
                <w:kern w:val="0"/>
                <w:sz w:val="24"/>
              </w:rPr>
            </w:pPr>
            <w:r>
              <w:rPr>
                <w:rFonts w:hint="eastAsia" w:ascii="宋体" w:hAnsi="宋体" w:eastAsia="宋体" w:cs="宋体"/>
                <w:kern w:val="0"/>
                <w:sz w:val="24"/>
              </w:rPr>
              <w:t>机顶盒置物架</w:t>
            </w:r>
          </w:p>
        </w:tc>
        <w:tc>
          <w:tcPr>
            <w:tcW w:w="1620" w:type="dxa"/>
            <w:tcBorders>
              <w:top w:val="nil"/>
              <w:left w:val="nil"/>
              <w:bottom w:val="single" w:color="auto" w:sz="4" w:space="0"/>
              <w:right w:val="single" w:color="auto" w:sz="4" w:space="0"/>
            </w:tcBorders>
            <w:shd w:val="clear" w:color="auto" w:fill="auto"/>
            <w:vAlign w:val="center"/>
          </w:tcPr>
          <w:p w14:paraId="3C801338">
            <w:pPr>
              <w:widowControl/>
              <w:jc w:val="left"/>
              <w:rPr>
                <w:rFonts w:hint="eastAsia" w:ascii="宋体" w:hAnsi="宋体" w:eastAsia="宋体" w:cs="宋体"/>
                <w:kern w:val="0"/>
                <w:sz w:val="24"/>
              </w:rPr>
            </w:pPr>
            <w:r>
              <w:rPr>
                <w:rFonts w:hint="eastAsia" w:ascii="宋体" w:hAnsi="宋体" w:eastAsia="宋体" w:cs="宋体"/>
                <w:kern w:val="0"/>
                <w:sz w:val="24"/>
              </w:rPr>
              <w:t>长70*宽20*高16cm</w:t>
            </w:r>
          </w:p>
        </w:tc>
        <w:tc>
          <w:tcPr>
            <w:tcW w:w="3520" w:type="dxa"/>
            <w:tcBorders>
              <w:top w:val="nil"/>
              <w:left w:val="nil"/>
              <w:bottom w:val="single" w:color="auto" w:sz="4" w:space="0"/>
              <w:right w:val="single" w:color="auto" w:sz="4" w:space="0"/>
            </w:tcBorders>
            <w:shd w:val="clear" w:color="auto" w:fill="auto"/>
            <w:noWrap/>
            <w:vAlign w:val="center"/>
          </w:tcPr>
          <w:p w14:paraId="1AD4C0AF">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5408" behindDoc="0" locked="0" layoutInCell="1" allowOverlap="1">
                  <wp:simplePos x="0" y="0"/>
                  <wp:positionH relativeFrom="column">
                    <wp:posOffset>85725</wp:posOffset>
                  </wp:positionH>
                  <wp:positionV relativeFrom="paragraph">
                    <wp:posOffset>57150</wp:posOffset>
                  </wp:positionV>
                  <wp:extent cx="2038350" cy="1190625"/>
                  <wp:effectExtent l="0" t="0" r="0" b="952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038350" cy="119062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7315EEB6">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2C15BDBE">
            <w:pPr>
              <w:widowControl/>
              <w:jc w:val="center"/>
              <w:rPr>
                <w:rFonts w:hint="eastAsia" w:ascii="宋体" w:hAnsi="宋体" w:eastAsia="宋体" w:cs="宋体"/>
                <w:kern w:val="0"/>
                <w:sz w:val="24"/>
              </w:rPr>
            </w:pPr>
            <w:r>
              <w:rPr>
                <w:rFonts w:hint="eastAsia" w:ascii="宋体" w:hAnsi="宋体" w:eastAsia="宋体" w:cs="宋体"/>
                <w:kern w:val="0"/>
                <w:sz w:val="24"/>
              </w:rPr>
              <w:t>258</w:t>
            </w:r>
          </w:p>
        </w:tc>
        <w:tc>
          <w:tcPr>
            <w:tcW w:w="630" w:type="dxa"/>
            <w:tcBorders>
              <w:top w:val="nil"/>
              <w:left w:val="nil"/>
              <w:bottom w:val="single" w:color="auto" w:sz="4" w:space="0"/>
              <w:right w:val="single" w:color="auto" w:sz="4" w:space="0"/>
            </w:tcBorders>
            <w:shd w:val="clear" w:color="auto" w:fill="auto"/>
            <w:vAlign w:val="center"/>
          </w:tcPr>
          <w:p w14:paraId="41DF7991">
            <w:pPr>
              <w:widowControl/>
              <w:jc w:val="center"/>
              <w:rPr>
                <w:rFonts w:hint="eastAsia" w:ascii="宋体" w:hAnsi="宋体" w:eastAsia="宋体" w:cs="宋体"/>
                <w:kern w:val="0"/>
                <w:sz w:val="24"/>
              </w:rPr>
            </w:pPr>
            <w:r>
              <w:rPr>
                <w:rFonts w:hint="eastAsia" w:ascii="宋体" w:hAnsi="宋体" w:eastAsia="宋体" w:cs="宋体"/>
                <w:kern w:val="0"/>
                <w:sz w:val="24"/>
              </w:rPr>
              <w:t>11868</w:t>
            </w:r>
          </w:p>
        </w:tc>
      </w:tr>
      <w:tr w14:paraId="4AD963D0">
        <w:tblPrEx>
          <w:tblCellMar>
            <w:top w:w="0" w:type="dxa"/>
            <w:left w:w="108" w:type="dxa"/>
            <w:bottom w:w="0" w:type="dxa"/>
            <w:right w:w="108" w:type="dxa"/>
          </w:tblCellMar>
        </w:tblPrEx>
        <w:trPr>
          <w:trHeight w:val="3705"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4A0BDDF9">
            <w:pPr>
              <w:widowControl/>
              <w:jc w:val="left"/>
              <w:rPr>
                <w:rFonts w:hint="eastAsia" w:ascii="宋体" w:hAnsi="宋体" w:eastAsia="宋体" w:cs="宋体"/>
                <w:kern w:val="0"/>
                <w:sz w:val="24"/>
              </w:rPr>
            </w:pPr>
            <w:r>
              <w:rPr>
                <w:rFonts w:hint="eastAsia" w:ascii="宋体" w:hAnsi="宋体" w:eastAsia="宋体" w:cs="宋体"/>
                <w:kern w:val="0"/>
                <w:sz w:val="24"/>
              </w:rPr>
              <w:t>壁画</w:t>
            </w:r>
          </w:p>
        </w:tc>
        <w:tc>
          <w:tcPr>
            <w:tcW w:w="1620" w:type="dxa"/>
            <w:tcBorders>
              <w:top w:val="nil"/>
              <w:left w:val="nil"/>
              <w:bottom w:val="single" w:color="auto" w:sz="4" w:space="0"/>
              <w:right w:val="single" w:color="auto" w:sz="4" w:space="0"/>
            </w:tcBorders>
            <w:shd w:val="clear" w:color="auto" w:fill="auto"/>
            <w:vAlign w:val="center"/>
          </w:tcPr>
          <w:p w14:paraId="23A72C44">
            <w:pPr>
              <w:widowControl/>
              <w:jc w:val="left"/>
              <w:rPr>
                <w:rFonts w:hint="eastAsia" w:ascii="宋体" w:hAnsi="宋体" w:eastAsia="宋体" w:cs="宋体"/>
                <w:kern w:val="0"/>
                <w:sz w:val="24"/>
              </w:rPr>
            </w:pPr>
            <w:r>
              <w:rPr>
                <w:rFonts w:hint="eastAsia" w:ascii="宋体" w:hAnsi="宋体" w:eastAsia="宋体" w:cs="宋体"/>
                <w:kern w:val="0"/>
                <w:sz w:val="24"/>
              </w:rPr>
              <w:t>152*320cm</w:t>
            </w:r>
          </w:p>
        </w:tc>
        <w:tc>
          <w:tcPr>
            <w:tcW w:w="3520" w:type="dxa"/>
            <w:tcBorders>
              <w:top w:val="nil"/>
              <w:left w:val="nil"/>
              <w:bottom w:val="single" w:color="auto" w:sz="4" w:space="0"/>
              <w:right w:val="single" w:color="auto" w:sz="4" w:space="0"/>
            </w:tcBorders>
            <w:shd w:val="clear" w:color="auto" w:fill="auto"/>
            <w:noWrap/>
            <w:vAlign w:val="center"/>
          </w:tcPr>
          <w:p w14:paraId="55D9A61F">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7456" behindDoc="0" locked="0" layoutInCell="1" allowOverlap="1">
                  <wp:simplePos x="0" y="0"/>
                  <wp:positionH relativeFrom="column">
                    <wp:posOffset>161925</wp:posOffset>
                  </wp:positionH>
                  <wp:positionV relativeFrom="paragraph">
                    <wp:posOffset>95250</wp:posOffset>
                  </wp:positionV>
                  <wp:extent cx="1905000" cy="1343025"/>
                  <wp:effectExtent l="0" t="0" r="0" b="952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905000" cy="134302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6E31486A">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42402C52">
            <w:pPr>
              <w:widowControl/>
              <w:jc w:val="center"/>
              <w:rPr>
                <w:rFonts w:hint="eastAsia" w:ascii="宋体" w:hAnsi="宋体" w:eastAsia="宋体" w:cs="宋体"/>
                <w:kern w:val="0"/>
                <w:sz w:val="24"/>
              </w:rPr>
            </w:pPr>
            <w:r>
              <w:rPr>
                <w:rFonts w:hint="eastAsia" w:ascii="宋体" w:hAnsi="宋体" w:eastAsia="宋体" w:cs="宋体"/>
                <w:kern w:val="0"/>
                <w:sz w:val="24"/>
              </w:rPr>
              <w:t>120</w:t>
            </w:r>
          </w:p>
        </w:tc>
        <w:tc>
          <w:tcPr>
            <w:tcW w:w="630" w:type="dxa"/>
            <w:tcBorders>
              <w:top w:val="nil"/>
              <w:left w:val="nil"/>
              <w:bottom w:val="single" w:color="auto" w:sz="4" w:space="0"/>
              <w:right w:val="single" w:color="auto" w:sz="4" w:space="0"/>
            </w:tcBorders>
            <w:shd w:val="clear" w:color="auto" w:fill="auto"/>
            <w:vAlign w:val="center"/>
          </w:tcPr>
          <w:p w14:paraId="13136B61">
            <w:pPr>
              <w:widowControl/>
              <w:jc w:val="center"/>
              <w:rPr>
                <w:rFonts w:hint="eastAsia" w:ascii="宋体" w:hAnsi="宋体" w:eastAsia="宋体" w:cs="宋体"/>
                <w:kern w:val="0"/>
                <w:sz w:val="24"/>
              </w:rPr>
            </w:pPr>
            <w:r>
              <w:rPr>
                <w:rFonts w:hint="eastAsia" w:ascii="宋体" w:hAnsi="宋体" w:eastAsia="宋体" w:cs="宋体"/>
                <w:kern w:val="0"/>
                <w:sz w:val="24"/>
              </w:rPr>
              <w:t>5520</w:t>
            </w:r>
          </w:p>
        </w:tc>
      </w:tr>
      <w:tr w14:paraId="5668B7FF">
        <w:tblPrEx>
          <w:tblCellMar>
            <w:top w:w="0" w:type="dxa"/>
            <w:left w:w="108" w:type="dxa"/>
            <w:bottom w:w="0" w:type="dxa"/>
            <w:right w:w="108" w:type="dxa"/>
          </w:tblCellMar>
        </w:tblPrEx>
        <w:trPr>
          <w:trHeight w:val="342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7866E6B6">
            <w:pPr>
              <w:widowControl/>
              <w:jc w:val="left"/>
              <w:rPr>
                <w:rFonts w:hint="eastAsia" w:ascii="宋体" w:hAnsi="宋体" w:eastAsia="宋体" w:cs="宋体"/>
                <w:kern w:val="0"/>
                <w:sz w:val="24"/>
              </w:rPr>
            </w:pPr>
            <w:r>
              <w:rPr>
                <w:rFonts w:hint="eastAsia" w:ascii="宋体" w:hAnsi="宋体" w:eastAsia="宋体" w:cs="宋体"/>
                <w:kern w:val="0"/>
                <w:sz w:val="24"/>
              </w:rPr>
              <w:t>茶盘</w:t>
            </w:r>
          </w:p>
        </w:tc>
        <w:tc>
          <w:tcPr>
            <w:tcW w:w="1620" w:type="dxa"/>
            <w:tcBorders>
              <w:top w:val="nil"/>
              <w:left w:val="nil"/>
              <w:bottom w:val="single" w:color="auto" w:sz="4" w:space="0"/>
              <w:right w:val="single" w:color="auto" w:sz="4" w:space="0"/>
            </w:tcBorders>
            <w:shd w:val="clear" w:color="auto" w:fill="auto"/>
            <w:vAlign w:val="center"/>
          </w:tcPr>
          <w:p w14:paraId="4B155104">
            <w:pPr>
              <w:widowControl/>
              <w:jc w:val="left"/>
              <w:rPr>
                <w:rFonts w:hint="eastAsia" w:ascii="宋体" w:hAnsi="宋体" w:eastAsia="宋体" w:cs="宋体"/>
                <w:kern w:val="0"/>
                <w:sz w:val="24"/>
              </w:rPr>
            </w:pPr>
            <w:r>
              <w:rPr>
                <w:rFonts w:hint="eastAsia" w:ascii="宋体" w:hAnsi="宋体" w:eastAsia="宋体" w:cs="宋体"/>
                <w:kern w:val="0"/>
                <w:sz w:val="24"/>
              </w:rPr>
              <w:t>380*250*30mm（加医院LOGO）</w:t>
            </w:r>
          </w:p>
        </w:tc>
        <w:tc>
          <w:tcPr>
            <w:tcW w:w="3520" w:type="dxa"/>
            <w:tcBorders>
              <w:top w:val="nil"/>
              <w:left w:val="nil"/>
              <w:bottom w:val="single" w:color="auto" w:sz="4" w:space="0"/>
              <w:right w:val="single" w:color="auto" w:sz="4" w:space="0"/>
            </w:tcBorders>
            <w:shd w:val="clear" w:color="auto" w:fill="auto"/>
            <w:noWrap/>
            <w:vAlign w:val="center"/>
          </w:tcPr>
          <w:p w14:paraId="44DB8A4F">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2336" behindDoc="0" locked="0" layoutInCell="1" allowOverlap="1">
                  <wp:simplePos x="0" y="0"/>
                  <wp:positionH relativeFrom="column">
                    <wp:posOffset>142875</wp:posOffset>
                  </wp:positionH>
                  <wp:positionV relativeFrom="paragraph">
                    <wp:posOffset>247650</wp:posOffset>
                  </wp:positionV>
                  <wp:extent cx="2076450" cy="140970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76450" cy="1409700"/>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0812E163">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4C4DE2EC">
            <w:pPr>
              <w:widowControl/>
              <w:jc w:val="center"/>
              <w:rPr>
                <w:rFonts w:hint="eastAsia" w:ascii="宋体" w:hAnsi="宋体" w:eastAsia="宋体" w:cs="宋体"/>
                <w:kern w:val="0"/>
                <w:sz w:val="24"/>
              </w:rPr>
            </w:pPr>
            <w:r>
              <w:rPr>
                <w:rFonts w:hint="eastAsia" w:ascii="宋体" w:hAnsi="宋体" w:eastAsia="宋体" w:cs="宋体"/>
                <w:kern w:val="0"/>
                <w:sz w:val="24"/>
              </w:rPr>
              <w:t>108</w:t>
            </w:r>
          </w:p>
        </w:tc>
        <w:tc>
          <w:tcPr>
            <w:tcW w:w="630" w:type="dxa"/>
            <w:tcBorders>
              <w:top w:val="nil"/>
              <w:left w:val="nil"/>
              <w:bottom w:val="single" w:color="auto" w:sz="4" w:space="0"/>
              <w:right w:val="single" w:color="auto" w:sz="4" w:space="0"/>
            </w:tcBorders>
            <w:shd w:val="clear" w:color="auto" w:fill="auto"/>
            <w:vAlign w:val="center"/>
          </w:tcPr>
          <w:p w14:paraId="48E2D271">
            <w:pPr>
              <w:widowControl/>
              <w:jc w:val="center"/>
              <w:rPr>
                <w:rFonts w:hint="eastAsia" w:ascii="宋体" w:hAnsi="宋体" w:eastAsia="宋体" w:cs="宋体"/>
                <w:kern w:val="0"/>
                <w:sz w:val="24"/>
              </w:rPr>
            </w:pPr>
            <w:r>
              <w:rPr>
                <w:rFonts w:hint="eastAsia" w:ascii="宋体" w:hAnsi="宋体" w:eastAsia="宋体" w:cs="宋体"/>
                <w:kern w:val="0"/>
                <w:sz w:val="24"/>
              </w:rPr>
              <w:t>4968</w:t>
            </w:r>
          </w:p>
        </w:tc>
      </w:tr>
      <w:tr w14:paraId="317B9DF0">
        <w:tblPrEx>
          <w:tblCellMar>
            <w:top w:w="0" w:type="dxa"/>
            <w:left w:w="108" w:type="dxa"/>
            <w:bottom w:w="0" w:type="dxa"/>
            <w:right w:w="108" w:type="dxa"/>
          </w:tblCellMar>
        </w:tblPrEx>
        <w:trPr>
          <w:trHeight w:val="342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7475C564">
            <w:pPr>
              <w:widowControl/>
              <w:jc w:val="left"/>
              <w:rPr>
                <w:rFonts w:hint="eastAsia" w:ascii="宋体" w:hAnsi="宋体" w:eastAsia="宋体" w:cs="宋体"/>
                <w:kern w:val="0"/>
                <w:sz w:val="24"/>
              </w:rPr>
            </w:pPr>
            <w:r>
              <w:rPr>
                <w:rFonts w:hint="eastAsia" w:ascii="宋体" w:hAnsi="宋体" w:eastAsia="宋体" w:cs="宋体"/>
                <w:kern w:val="0"/>
                <w:sz w:val="24"/>
              </w:rPr>
              <w:t>茶杯</w:t>
            </w:r>
          </w:p>
        </w:tc>
        <w:tc>
          <w:tcPr>
            <w:tcW w:w="1620" w:type="dxa"/>
            <w:tcBorders>
              <w:top w:val="nil"/>
              <w:left w:val="nil"/>
              <w:bottom w:val="single" w:color="auto" w:sz="4" w:space="0"/>
              <w:right w:val="single" w:color="auto" w:sz="4" w:space="0"/>
            </w:tcBorders>
            <w:shd w:val="clear" w:color="auto" w:fill="auto"/>
            <w:vAlign w:val="center"/>
          </w:tcPr>
          <w:p w14:paraId="7EBFF8F6">
            <w:pPr>
              <w:widowControl/>
              <w:jc w:val="left"/>
              <w:rPr>
                <w:rFonts w:hint="eastAsia" w:ascii="宋体" w:hAnsi="宋体" w:eastAsia="宋体" w:cs="宋体"/>
                <w:kern w:val="0"/>
                <w:sz w:val="24"/>
              </w:rPr>
            </w:pPr>
            <w:r>
              <w:rPr>
                <w:rFonts w:hint="eastAsia" w:ascii="宋体" w:hAnsi="宋体" w:eastAsia="宋体" w:cs="宋体"/>
                <w:kern w:val="0"/>
                <w:sz w:val="24"/>
              </w:rPr>
              <w:t>紫藤灰240ml（加医院LOGO）</w:t>
            </w:r>
          </w:p>
        </w:tc>
        <w:tc>
          <w:tcPr>
            <w:tcW w:w="3520" w:type="dxa"/>
            <w:tcBorders>
              <w:top w:val="nil"/>
              <w:left w:val="nil"/>
              <w:bottom w:val="single" w:color="auto" w:sz="4" w:space="0"/>
              <w:right w:val="single" w:color="auto" w:sz="4" w:space="0"/>
            </w:tcBorders>
            <w:shd w:val="clear" w:color="auto" w:fill="auto"/>
            <w:noWrap/>
            <w:vAlign w:val="center"/>
          </w:tcPr>
          <w:p w14:paraId="7AE2563B">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133350</wp:posOffset>
                  </wp:positionV>
                  <wp:extent cx="1504950" cy="1038225"/>
                  <wp:effectExtent l="0" t="0" r="0" b="952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04950" cy="103822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6D7CB7A1">
            <w:pPr>
              <w:widowControl/>
              <w:jc w:val="center"/>
              <w:rPr>
                <w:rFonts w:hint="eastAsia" w:ascii="宋体" w:hAnsi="宋体" w:eastAsia="宋体" w:cs="宋体"/>
                <w:kern w:val="0"/>
                <w:sz w:val="24"/>
              </w:rPr>
            </w:pPr>
            <w:r>
              <w:rPr>
                <w:rFonts w:hint="eastAsia" w:ascii="宋体" w:hAnsi="宋体" w:eastAsia="宋体" w:cs="宋体"/>
                <w:kern w:val="0"/>
                <w:sz w:val="24"/>
              </w:rPr>
              <w:t>100</w:t>
            </w:r>
          </w:p>
        </w:tc>
        <w:tc>
          <w:tcPr>
            <w:tcW w:w="1220" w:type="dxa"/>
            <w:tcBorders>
              <w:top w:val="nil"/>
              <w:left w:val="nil"/>
              <w:bottom w:val="single" w:color="auto" w:sz="4" w:space="0"/>
              <w:right w:val="single" w:color="auto" w:sz="4" w:space="0"/>
            </w:tcBorders>
            <w:shd w:val="clear" w:color="auto" w:fill="auto"/>
            <w:noWrap/>
            <w:vAlign w:val="center"/>
          </w:tcPr>
          <w:p w14:paraId="55A1EEE1">
            <w:pPr>
              <w:widowControl/>
              <w:jc w:val="center"/>
              <w:rPr>
                <w:rFonts w:hint="eastAsia" w:ascii="宋体" w:hAnsi="宋体" w:eastAsia="宋体" w:cs="宋体"/>
                <w:kern w:val="0"/>
                <w:sz w:val="24"/>
              </w:rPr>
            </w:pPr>
            <w:r>
              <w:rPr>
                <w:rFonts w:hint="eastAsia" w:ascii="宋体" w:hAnsi="宋体" w:eastAsia="宋体" w:cs="宋体"/>
                <w:kern w:val="0"/>
                <w:sz w:val="24"/>
              </w:rPr>
              <w:t>14</w:t>
            </w:r>
          </w:p>
        </w:tc>
        <w:tc>
          <w:tcPr>
            <w:tcW w:w="630" w:type="dxa"/>
            <w:tcBorders>
              <w:top w:val="nil"/>
              <w:left w:val="nil"/>
              <w:bottom w:val="single" w:color="auto" w:sz="4" w:space="0"/>
              <w:right w:val="single" w:color="auto" w:sz="4" w:space="0"/>
            </w:tcBorders>
            <w:shd w:val="clear" w:color="auto" w:fill="auto"/>
            <w:vAlign w:val="center"/>
          </w:tcPr>
          <w:p w14:paraId="57F3C6D0">
            <w:pPr>
              <w:widowControl/>
              <w:jc w:val="center"/>
              <w:rPr>
                <w:rFonts w:hint="eastAsia" w:ascii="宋体" w:hAnsi="宋体" w:eastAsia="宋体" w:cs="宋体"/>
                <w:kern w:val="0"/>
                <w:sz w:val="24"/>
              </w:rPr>
            </w:pPr>
            <w:r>
              <w:rPr>
                <w:rFonts w:hint="eastAsia" w:ascii="宋体" w:hAnsi="宋体" w:eastAsia="宋体" w:cs="宋体"/>
                <w:kern w:val="0"/>
                <w:sz w:val="24"/>
              </w:rPr>
              <w:t>1400</w:t>
            </w:r>
          </w:p>
        </w:tc>
      </w:tr>
      <w:tr w14:paraId="01E9C784">
        <w:tblPrEx>
          <w:tblCellMar>
            <w:top w:w="0" w:type="dxa"/>
            <w:left w:w="108" w:type="dxa"/>
            <w:bottom w:w="0" w:type="dxa"/>
            <w:right w:w="108" w:type="dxa"/>
          </w:tblCellMar>
        </w:tblPrEx>
        <w:trPr>
          <w:trHeight w:val="342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74A3B186">
            <w:pPr>
              <w:widowControl/>
              <w:jc w:val="left"/>
              <w:rPr>
                <w:rFonts w:hint="eastAsia" w:ascii="宋体" w:hAnsi="宋体" w:eastAsia="宋体" w:cs="宋体"/>
                <w:kern w:val="0"/>
                <w:sz w:val="24"/>
              </w:rPr>
            </w:pPr>
            <w:r>
              <w:rPr>
                <w:rFonts w:hint="eastAsia" w:ascii="宋体" w:hAnsi="宋体" w:eastAsia="宋体" w:cs="宋体"/>
                <w:kern w:val="0"/>
                <w:sz w:val="24"/>
              </w:rPr>
              <w:t>长方形纸巾盒</w:t>
            </w:r>
          </w:p>
        </w:tc>
        <w:tc>
          <w:tcPr>
            <w:tcW w:w="1620" w:type="dxa"/>
            <w:tcBorders>
              <w:top w:val="nil"/>
              <w:left w:val="nil"/>
              <w:bottom w:val="single" w:color="auto" w:sz="4" w:space="0"/>
              <w:right w:val="single" w:color="auto" w:sz="4" w:space="0"/>
            </w:tcBorders>
            <w:shd w:val="clear" w:color="auto" w:fill="auto"/>
            <w:vAlign w:val="center"/>
          </w:tcPr>
          <w:p w14:paraId="07FFD608">
            <w:pPr>
              <w:widowControl/>
              <w:jc w:val="left"/>
              <w:rPr>
                <w:rFonts w:hint="eastAsia" w:ascii="宋体" w:hAnsi="宋体" w:eastAsia="宋体" w:cs="宋体"/>
                <w:kern w:val="0"/>
                <w:sz w:val="24"/>
              </w:rPr>
            </w:pPr>
            <w:r>
              <w:rPr>
                <w:rFonts w:hint="eastAsia" w:ascii="宋体" w:hAnsi="宋体" w:eastAsia="宋体" w:cs="宋体"/>
                <w:kern w:val="0"/>
                <w:sz w:val="24"/>
              </w:rPr>
              <w:t>240*130*70mm（加医院LOGO）</w:t>
            </w:r>
          </w:p>
        </w:tc>
        <w:tc>
          <w:tcPr>
            <w:tcW w:w="3520" w:type="dxa"/>
            <w:tcBorders>
              <w:top w:val="nil"/>
              <w:left w:val="nil"/>
              <w:bottom w:val="single" w:color="auto" w:sz="4" w:space="0"/>
              <w:right w:val="single" w:color="auto" w:sz="4" w:space="0"/>
            </w:tcBorders>
            <w:shd w:val="clear" w:color="auto" w:fill="auto"/>
            <w:noWrap/>
            <w:vAlign w:val="center"/>
          </w:tcPr>
          <w:p w14:paraId="404BBF06">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3360" behindDoc="0" locked="0" layoutInCell="1" allowOverlap="1">
                  <wp:simplePos x="0" y="0"/>
                  <wp:positionH relativeFrom="column">
                    <wp:posOffset>285750</wp:posOffset>
                  </wp:positionH>
                  <wp:positionV relativeFrom="paragraph">
                    <wp:posOffset>266700</wp:posOffset>
                  </wp:positionV>
                  <wp:extent cx="1781175" cy="1133475"/>
                  <wp:effectExtent l="0" t="0" r="9525"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81175" cy="113347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407A147D">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5D65B0A0">
            <w:pPr>
              <w:widowControl/>
              <w:jc w:val="center"/>
              <w:rPr>
                <w:rFonts w:hint="eastAsia" w:ascii="宋体" w:hAnsi="宋体" w:eastAsia="宋体" w:cs="宋体"/>
                <w:kern w:val="0"/>
                <w:sz w:val="24"/>
              </w:rPr>
            </w:pPr>
            <w:r>
              <w:rPr>
                <w:rFonts w:hint="eastAsia" w:ascii="宋体" w:hAnsi="宋体" w:eastAsia="宋体" w:cs="宋体"/>
                <w:kern w:val="0"/>
                <w:sz w:val="24"/>
              </w:rPr>
              <w:t>86</w:t>
            </w:r>
          </w:p>
        </w:tc>
        <w:tc>
          <w:tcPr>
            <w:tcW w:w="630" w:type="dxa"/>
            <w:tcBorders>
              <w:top w:val="nil"/>
              <w:left w:val="nil"/>
              <w:bottom w:val="single" w:color="auto" w:sz="4" w:space="0"/>
              <w:right w:val="single" w:color="auto" w:sz="4" w:space="0"/>
            </w:tcBorders>
            <w:shd w:val="clear" w:color="auto" w:fill="auto"/>
            <w:vAlign w:val="center"/>
          </w:tcPr>
          <w:p w14:paraId="2B6ACF75">
            <w:pPr>
              <w:widowControl/>
              <w:jc w:val="center"/>
              <w:rPr>
                <w:rFonts w:hint="eastAsia" w:ascii="宋体" w:hAnsi="宋体" w:eastAsia="宋体" w:cs="宋体"/>
                <w:kern w:val="0"/>
                <w:sz w:val="24"/>
              </w:rPr>
            </w:pPr>
            <w:r>
              <w:rPr>
                <w:rFonts w:hint="eastAsia" w:ascii="宋体" w:hAnsi="宋体" w:eastAsia="宋体" w:cs="宋体"/>
                <w:kern w:val="0"/>
                <w:sz w:val="24"/>
              </w:rPr>
              <w:t>3956</w:t>
            </w:r>
          </w:p>
        </w:tc>
      </w:tr>
      <w:tr w14:paraId="612FEFFD">
        <w:tblPrEx>
          <w:tblCellMar>
            <w:top w:w="0" w:type="dxa"/>
            <w:left w:w="108" w:type="dxa"/>
            <w:bottom w:w="0" w:type="dxa"/>
            <w:right w:w="108" w:type="dxa"/>
          </w:tblCellMar>
        </w:tblPrEx>
        <w:trPr>
          <w:trHeight w:val="3420" w:hRule="atLeast"/>
        </w:trPr>
        <w:tc>
          <w:tcPr>
            <w:tcW w:w="1690" w:type="dxa"/>
            <w:tcBorders>
              <w:top w:val="nil"/>
              <w:left w:val="single" w:color="auto" w:sz="4" w:space="0"/>
              <w:bottom w:val="single" w:color="auto" w:sz="4" w:space="0"/>
              <w:right w:val="single" w:color="auto" w:sz="4" w:space="0"/>
            </w:tcBorders>
            <w:shd w:val="clear" w:color="auto" w:fill="auto"/>
            <w:vAlign w:val="center"/>
          </w:tcPr>
          <w:p w14:paraId="17A787ED">
            <w:pPr>
              <w:widowControl/>
              <w:jc w:val="left"/>
              <w:rPr>
                <w:rFonts w:hint="eastAsia" w:ascii="宋体" w:hAnsi="宋体" w:eastAsia="宋体" w:cs="宋体"/>
                <w:kern w:val="0"/>
                <w:sz w:val="24"/>
              </w:rPr>
            </w:pPr>
            <w:r>
              <w:rPr>
                <w:rFonts w:hint="eastAsia" w:ascii="宋体" w:hAnsi="宋体" w:eastAsia="宋体" w:cs="宋体"/>
                <w:kern w:val="0"/>
                <w:sz w:val="24"/>
              </w:rPr>
              <w:t>便签夹+遥控器座</w:t>
            </w:r>
          </w:p>
        </w:tc>
        <w:tc>
          <w:tcPr>
            <w:tcW w:w="1620" w:type="dxa"/>
            <w:tcBorders>
              <w:top w:val="nil"/>
              <w:left w:val="nil"/>
              <w:bottom w:val="single" w:color="auto" w:sz="4" w:space="0"/>
              <w:right w:val="single" w:color="auto" w:sz="4" w:space="0"/>
            </w:tcBorders>
            <w:shd w:val="clear" w:color="auto" w:fill="auto"/>
            <w:vAlign w:val="center"/>
          </w:tcPr>
          <w:p w14:paraId="1D4B0A75">
            <w:pPr>
              <w:widowControl/>
              <w:jc w:val="left"/>
              <w:rPr>
                <w:rFonts w:hint="eastAsia" w:ascii="宋体" w:hAnsi="宋体" w:eastAsia="宋体" w:cs="宋体"/>
                <w:kern w:val="0"/>
                <w:sz w:val="24"/>
              </w:rPr>
            </w:pPr>
            <w:r>
              <w:rPr>
                <w:rFonts w:hint="eastAsia" w:ascii="宋体" w:hAnsi="宋体" w:eastAsia="宋体" w:cs="宋体"/>
                <w:kern w:val="0"/>
                <w:sz w:val="24"/>
              </w:rPr>
              <w:t>125*245*90mm（加医院LOGO）</w:t>
            </w:r>
          </w:p>
        </w:tc>
        <w:tc>
          <w:tcPr>
            <w:tcW w:w="3520" w:type="dxa"/>
            <w:tcBorders>
              <w:top w:val="nil"/>
              <w:left w:val="nil"/>
              <w:bottom w:val="single" w:color="auto" w:sz="4" w:space="0"/>
              <w:right w:val="single" w:color="auto" w:sz="4" w:space="0"/>
            </w:tcBorders>
            <w:shd w:val="clear" w:color="auto" w:fill="auto"/>
            <w:noWrap/>
            <w:vAlign w:val="center"/>
          </w:tcPr>
          <w:p w14:paraId="5D5F2427">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1312" behindDoc="0" locked="0" layoutInCell="1" allowOverlap="1">
                  <wp:simplePos x="0" y="0"/>
                  <wp:positionH relativeFrom="column">
                    <wp:posOffset>238125</wp:posOffset>
                  </wp:positionH>
                  <wp:positionV relativeFrom="paragraph">
                    <wp:posOffset>47625</wp:posOffset>
                  </wp:positionV>
                  <wp:extent cx="1847850" cy="1343025"/>
                  <wp:effectExtent l="0" t="0" r="0"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47850" cy="134302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183EB5D4">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238C58FB">
            <w:pPr>
              <w:widowControl/>
              <w:jc w:val="center"/>
              <w:rPr>
                <w:rFonts w:hint="eastAsia" w:ascii="宋体" w:hAnsi="宋体" w:eastAsia="宋体" w:cs="宋体"/>
                <w:kern w:val="0"/>
                <w:sz w:val="24"/>
              </w:rPr>
            </w:pPr>
            <w:r>
              <w:rPr>
                <w:rFonts w:hint="eastAsia" w:ascii="宋体" w:hAnsi="宋体" w:eastAsia="宋体" w:cs="宋体"/>
                <w:kern w:val="0"/>
                <w:sz w:val="24"/>
              </w:rPr>
              <w:t>75</w:t>
            </w:r>
          </w:p>
        </w:tc>
        <w:tc>
          <w:tcPr>
            <w:tcW w:w="630" w:type="dxa"/>
            <w:tcBorders>
              <w:top w:val="nil"/>
              <w:left w:val="nil"/>
              <w:bottom w:val="single" w:color="auto" w:sz="4" w:space="0"/>
              <w:right w:val="single" w:color="auto" w:sz="4" w:space="0"/>
            </w:tcBorders>
            <w:shd w:val="clear" w:color="auto" w:fill="auto"/>
            <w:vAlign w:val="center"/>
          </w:tcPr>
          <w:p w14:paraId="39FEE007">
            <w:pPr>
              <w:widowControl/>
              <w:jc w:val="center"/>
              <w:rPr>
                <w:rFonts w:hint="eastAsia" w:ascii="宋体" w:hAnsi="宋体" w:eastAsia="宋体" w:cs="宋体"/>
                <w:kern w:val="0"/>
                <w:sz w:val="24"/>
              </w:rPr>
            </w:pPr>
            <w:r>
              <w:rPr>
                <w:rFonts w:hint="eastAsia" w:ascii="宋体" w:hAnsi="宋体" w:eastAsia="宋体" w:cs="宋体"/>
                <w:kern w:val="0"/>
                <w:sz w:val="24"/>
              </w:rPr>
              <w:t>3450</w:t>
            </w:r>
          </w:p>
        </w:tc>
      </w:tr>
      <w:tr w14:paraId="4BC5C73B">
        <w:tblPrEx>
          <w:tblCellMar>
            <w:top w:w="0" w:type="dxa"/>
            <w:left w:w="108" w:type="dxa"/>
            <w:bottom w:w="0" w:type="dxa"/>
            <w:right w:w="108" w:type="dxa"/>
          </w:tblCellMar>
        </w:tblPrEx>
        <w:trPr>
          <w:trHeight w:val="342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0F28BD27">
            <w:pPr>
              <w:widowControl/>
              <w:jc w:val="left"/>
              <w:rPr>
                <w:rFonts w:hint="eastAsia" w:ascii="宋体" w:hAnsi="宋体" w:eastAsia="宋体" w:cs="宋体"/>
                <w:kern w:val="0"/>
                <w:sz w:val="24"/>
              </w:rPr>
            </w:pPr>
            <w:r>
              <w:rPr>
                <w:rFonts w:hint="eastAsia" w:ascii="宋体" w:hAnsi="宋体" w:eastAsia="宋体" w:cs="宋体"/>
                <w:kern w:val="0"/>
                <w:sz w:val="24"/>
              </w:rPr>
              <w:t>服务指南</w:t>
            </w:r>
          </w:p>
        </w:tc>
        <w:tc>
          <w:tcPr>
            <w:tcW w:w="1620" w:type="dxa"/>
            <w:tcBorders>
              <w:top w:val="nil"/>
              <w:left w:val="nil"/>
              <w:bottom w:val="single" w:color="auto" w:sz="4" w:space="0"/>
              <w:right w:val="single" w:color="auto" w:sz="4" w:space="0"/>
            </w:tcBorders>
            <w:shd w:val="clear" w:color="auto" w:fill="auto"/>
            <w:vAlign w:val="center"/>
          </w:tcPr>
          <w:p w14:paraId="79C6ABF0">
            <w:pPr>
              <w:widowControl/>
              <w:jc w:val="left"/>
              <w:rPr>
                <w:rFonts w:hint="eastAsia" w:ascii="宋体" w:hAnsi="宋体" w:eastAsia="宋体" w:cs="宋体"/>
                <w:kern w:val="0"/>
                <w:sz w:val="24"/>
              </w:rPr>
            </w:pPr>
            <w:r>
              <w:rPr>
                <w:rFonts w:hint="eastAsia" w:ascii="宋体" w:hAnsi="宋体" w:eastAsia="宋体" w:cs="宋体"/>
                <w:kern w:val="0"/>
                <w:sz w:val="24"/>
              </w:rPr>
              <w:t>240*320*45mm（加医院LOGO）</w:t>
            </w:r>
          </w:p>
        </w:tc>
        <w:tc>
          <w:tcPr>
            <w:tcW w:w="3520" w:type="dxa"/>
            <w:tcBorders>
              <w:top w:val="nil"/>
              <w:left w:val="nil"/>
              <w:bottom w:val="single" w:color="auto" w:sz="4" w:space="0"/>
              <w:right w:val="single" w:color="auto" w:sz="4" w:space="0"/>
            </w:tcBorders>
            <w:shd w:val="clear" w:color="auto" w:fill="auto"/>
            <w:noWrap/>
            <w:vAlign w:val="center"/>
          </w:tcPr>
          <w:p w14:paraId="71CC1A48">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0288" behindDoc="0" locked="0" layoutInCell="1" allowOverlap="1">
                  <wp:simplePos x="0" y="0"/>
                  <wp:positionH relativeFrom="column">
                    <wp:posOffset>114300</wp:posOffset>
                  </wp:positionH>
                  <wp:positionV relativeFrom="paragraph">
                    <wp:posOffset>57150</wp:posOffset>
                  </wp:positionV>
                  <wp:extent cx="1943100" cy="152400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43100" cy="1524000"/>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7236DD6C">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34A16058">
            <w:pPr>
              <w:widowControl/>
              <w:jc w:val="center"/>
              <w:rPr>
                <w:rFonts w:hint="eastAsia" w:ascii="宋体" w:hAnsi="宋体" w:eastAsia="宋体" w:cs="宋体"/>
                <w:kern w:val="0"/>
                <w:sz w:val="24"/>
              </w:rPr>
            </w:pPr>
            <w:r>
              <w:rPr>
                <w:rFonts w:hint="eastAsia" w:ascii="宋体" w:hAnsi="宋体" w:eastAsia="宋体" w:cs="宋体"/>
                <w:kern w:val="0"/>
                <w:sz w:val="24"/>
              </w:rPr>
              <w:t>79</w:t>
            </w:r>
          </w:p>
        </w:tc>
        <w:tc>
          <w:tcPr>
            <w:tcW w:w="630" w:type="dxa"/>
            <w:tcBorders>
              <w:top w:val="nil"/>
              <w:left w:val="nil"/>
              <w:bottom w:val="single" w:color="auto" w:sz="4" w:space="0"/>
              <w:right w:val="single" w:color="auto" w:sz="4" w:space="0"/>
            </w:tcBorders>
            <w:shd w:val="clear" w:color="auto" w:fill="auto"/>
            <w:vAlign w:val="center"/>
          </w:tcPr>
          <w:p w14:paraId="35225EDC">
            <w:pPr>
              <w:widowControl/>
              <w:jc w:val="center"/>
              <w:rPr>
                <w:rFonts w:hint="eastAsia" w:ascii="宋体" w:hAnsi="宋体" w:eastAsia="宋体" w:cs="宋体"/>
                <w:kern w:val="0"/>
                <w:sz w:val="24"/>
              </w:rPr>
            </w:pPr>
            <w:r>
              <w:rPr>
                <w:rFonts w:hint="eastAsia" w:ascii="宋体" w:hAnsi="宋体" w:eastAsia="宋体" w:cs="宋体"/>
                <w:kern w:val="0"/>
                <w:sz w:val="24"/>
              </w:rPr>
              <w:t>3634</w:t>
            </w:r>
          </w:p>
        </w:tc>
      </w:tr>
      <w:tr w14:paraId="3A952651">
        <w:tblPrEx>
          <w:tblCellMar>
            <w:top w:w="0" w:type="dxa"/>
            <w:left w:w="108" w:type="dxa"/>
            <w:bottom w:w="0" w:type="dxa"/>
            <w:right w:w="108" w:type="dxa"/>
          </w:tblCellMar>
        </w:tblPrEx>
        <w:trPr>
          <w:trHeight w:val="4275"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5BC415D2">
            <w:pPr>
              <w:widowControl/>
              <w:jc w:val="left"/>
              <w:rPr>
                <w:rFonts w:hint="eastAsia" w:ascii="宋体" w:hAnsi="宋体" w:eastAsia="宋体" w:cs="宋体"/>
                <w:kern w:val="0"/>
                <w:sz w:val="24"/>
              </w:rPr>
            </w:pPr>
            <w:r>
              <w:rPr>
                <w:rFonts w:hint="eastAsia" w:ascii="宋体" w:hAnsi="宋体" w:eastAsia="宋体" w:cs="宋体"/>
                <w:kern w:val="0"/>
                <w:sz w:val="24"/>
              </w:rPr>
              <w:t>免打孔拖鞋架</w:t>
            </w:r>
          </w:p>
        </w:tc>
        <w:tc>
          <w:tcPr>
            <w:tcW w:w="1620" w:type="dxa"/>
            <w:tcBorders>
              <w:top w:val="nil"/>
              <w:left w:val="nil"/>
              <w:bottom w:val="single" w:color="auto" w:sz="4" w:space="0"/>
              <w:right w:val="single" w:color="auto" w:sz="4" w:space="0"/>
            </w:tcBorders>
            <w:shd w:val="clear" w:color="auto" w:fill="auto"/>
            <w:vAlign w:val="center"/>
          </w:tcPr>
          <w:p w14:paraId="1325F969">
            <w:pPr>
              <w:widowControl/>
              <w:jc w:val="left"/>
              <w:rPr>
                <w:rFonts w:hint="eastAsia" w:ascii="宋体" w:hAnsi="宋体" w:eastAsia="宋体" w:cs="宋体"/>
                <w:kern w:val="0"/>
                <w:sz w:val="24"/>
              </w:rPr>
            </w:pPr>
            <w:r>
              <w:rPr>
                <w:rFonts w:hint="eastAsia" w:ascii="宋体" w:hAnsi="宋体" w:eastAsia="宋体" w:cs="宋体"/>
                <w:kern w:val="0"/>
                <w:sz w:val="24"/>
              </w:rPr>
              <w:t>枪灰色</w:t>
            </w:r>
          </w:p>
        </w:tc>
        <w:tc>
          <w:tcPr>
            <w:tcW w:w="3520" w:type="dxa"/>
            <w:tcBorders>
              <w:top w:val="nil"/>
              <w:left w:val="nil"/>
              <w:bottom w:val="single" w:color="auto" w:sz="4" w:space="0"/>
              <w:right w:val="single" w:color="auto" w:sz="4" w:space="0"/>
            </w:tcBorders>
            <w:shd w:val="clear" w:color="auto" w:fill="auto"/>
            <w:noWrap/>
            <w:vAlign w:val="center"/>
          </w:tcPr>
          <w:p w14:paraId="177E2C62">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9504" behindDoc="0" locked="0" layoutInCell="1" allowOverlap="1">
                  <wp:simplePos x="0" y="0"/>
                  <wp:positionH relativeFrom="column">
                    <wp:posOffset>314325</wp:posOffset>
                  </wp:positionH>
                  <wp:positionV relativeFrom="paragraph">
                    <wp:posOffset>161925</wp:posOffset>
                  </wp:positionV>
                  <wp:extent cx="1666875" cy="1257300"/>
                  <wp:effectExtent l="0" t="0" r="952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6875" cy="1257300"/>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392E2C54">
            <w:pPr>
              <w:widowControl/>
              <w:jc w:val="center"/>
              <w:rPr>
                <w:rFonts w:hint="eastAsia" w:ascii="宋体" w:hAnsi="宋体" w:eastAsia="宋体" w:cs="宋体"/>
                <w:kern w:val="0"/>
                <w:sz w:val="24"/>
              </w:rPr>
            </w:pPr>
            <w:r>
              <w:rPr>
                <w:rFonts w:hint="eastAsia" w:ascii="宋体" w:hAnsi="宋体" w:eastAsia="宋体" w:cs="宋体"/>
                <w:kern w:val="0"/>
                <w:sz w:val="24"/>
              </w:rPr>
              <w:t>100</w:t>
            </w:r>
          </w:p>
        </w:tc>
        <w:tc>
          <w:tcPr>
            <w:tcW w:w="1220" w:type="dxa"/>
            <w:tcBorders>
              <w:top w:val="nil"/>
              <w:left w:val="nil"/>
              <w:bottom w:val="single" w:color="auto" w:sz="4" w:space="0"/>
              <w:right w:val="single" w:color="auto" w:sz="4" w:space="0"/>
            </w:tcBorders>
            <w:shd w:val="clear" w:color="auto" w:fill="auto"/>
            <w:noWrap/>
            <w:vAlign w:val="center"/>
          </w:tcPr>
          <w:p w14:paraId="07D85B47">
            <w:pPr>
              <w:widowControl/>
              <w:jc w:val="center"/>
              <w:rPr>
                <w:rFonts w:hint="eastAsia" w:ascii="宋体" w:hAnsi="宋体" w:eastAsia="宋体" w:cs="宋体"/>
                <w:kern w:val="0"/>
                <w:sz w:val="24"/>
              </w:rPr>
            </w:pPr>
            <w:r>
              <w:rPr>
                <w:rFonts w:hint="eastAsia" w:ascii="宋体" w:hAnsi="宋体" w:eastAsia="宋体" w:cs="宋体"/>
                <w:kern w:val="0"/>
                <w:sz w:val="24"/>
              </w:rPr>
              <w:t>8</w:t>
            </w:r>
          </w:p>
        </w:tc>
        <w:tc>
          <w:tcPr>
            <w:tcW w:w="630" w:type="dxa"/>
            <w:tcBorders>
              <w:top w:val="nil"/>
              <w:left w:val="nil"/>
              <w:bottom w:val="single" w:color="auto" w:sz="4" w:space="0"/>
              <w:right w:val="single" w:color="auto" w:sz="4" w:space="0"/>
            </w:tcBorders>
            <w:shd w:val="clear" w:color="auto" w:fill="auto"/>
            <w:vAlign w:val="center"/>
          </w:tcPr>
          <w:p w14:paraId="7C25EBD3">
            <w:pPr>
              <w:widowControl/>
              <w:jc w:val="center"/>
              <w:rPr>
                <w:rFonts w:hint="eastAsia" w:ascii="宋体" w:hAnsi="宋体" w:eastAsia="宋体" w:cs="宋体"/>
                <w:kern w:val="0"/>
                <w:sz w:val="24"/>
              </w:rPr>
            </w:pPr>
            <w:r>
              <w:rPr>
                <w:rFonts w:hint="eastAsia" w:ascii="宋体" w:hAnsi="宋体" w:eastAsia="宋体" w:cs="宋体"/>
                <w:kern w:val="0"/>
                <w:sz w:val="24"/>
              </w:rPr>
              <w:t>800</w:t>
            </w:r>
          </w:p>
        </w:tc>
      </w:tr>
      <w:tr w14:paraId="1FDE0353">
        <w:tblPrEx>
          <w:tblCellMar>
            <w:top w:w="0" w:type="dxa"/>
            <w:left w:w="108" w:type="dxa"/>
            <w:bottom w:w="0" w:type="dxa"/>
            <w:right w:w="108" w:type="dxa"/>
          </w:tblCellMar>
        </w:tblPrEx>
        <w:trPr>
          <w:trHeight w:val="399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019B86C7">
            <w:pPr>
              <w:widowControl/>
              <w:jc w:val="left"/>
              <w:rPr>
                <w:rFonts w:hint="eastAsia" w:ascii="宋体" w:hAnsi="宋体" w:eastAsia="宋体" w:cs="宋体"/>
                <w:kern w:val="0"/>
                <w:sz w:val="24"/>
              </w:rPr>
            </w:pPr>
            <w:r>
              <w:rPr>
                <w:rFonts w:hint="eastAsia" w:ascii="宋体" w:hAnsi="宋体" w:eastAsia="宋体" w:cs="宋体"/>
                <w:kern w:val="0"/>
                <w:sz w:val="24"/>
              </w:rPr>
              <w:t>拖鞋</w:t>
            </w:r>
          </w:p>
        </w:tc>
        <w:tc>
          <w:tcPr>
            <w:tcW w:w="1620" w:type="dxa"/>
            <w:tcBorders>
              <w:top w:val="nil"/>
              <w:left w:val="nil"/>
              <w:bottom w:val="single" w:color="auto" w:sz="4" w:space="0"/>
              <w:right w:val="single" w:color="auto" w:sz="4" w:space="0"/>
            </w:tcBorders>
            <w:shd w:val="clear" w:color="auto" w:fill="auto"/>
            <w:vAlign w:val="center"/>
          </w:tcPr>
          <w:p w14:paraId="566B4A30">
            <w:pPr>
              <w:widowControl/>
              <w:jc w:val="left"/>
              <w:rPr>
                <w:rFonts w:hint="eastAsia" w:ascii="宋体" w:hAnsi="宋体" w:eastAsia="宋体" w:cs="宋体"/>
                <w:kern w:val="0"/>
                <w:sz w:val="24"/>
              </w:rPr>
            </w:pPr>
            <w:r>
              <w:rPr>
                <w:rFonts w:hint="eastAsia" w:ascii="宋体" w:hAnsi="宋体" w:eastAsia="宋体" w:cs="宋体"/>
                <w:kern w:val="0"/>
                <w:sz w:val="24"/>
              </w:rPr>
              <w:t>38-39码/42-43码</w:t>
            </w:r>
          </w:p>
        </w:tc>
        <w:tc>
          <w:tcPr>
            <w:tcW w:w="3520" w:type="dxa"/>
            <w:tcBorders>
              <w:top w:val="nil"/>
              <w:left w:val="nil"/>
              <w:bottom w:val="single" w:color="auto" w:sz="4" w:space="0"/>
              <w:right w:val="single" w:color="auto" w:sz="4" w:space="0"/>
            </w:tcBorders>
            <w:shd w:val="clear" w:color="auto" w:fill="auto"/>
            <w:noWrap/>
            <w:vAlign w:val="center"/>
          </w:tcPr>
          <w:p w14:paraId="0D82B808">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4384" behindDoc="0" locked="0" layoutInCell="1" allowOverlap="1">
                  <wp:simplePos x="0" y="0"/>
                  <wp:positionH relativeFrom="column">
                    <wp:posOffset>104775</wp:posOffset>
                  </wp:positionH>
                  <wp:positionV relativeFrom="paragraph">
                    <wp:posOffset>142875</wp:posOffset>
                  </wp:positionV>
                  <wp:extent cx="2047875" cy="1628775"/>
                  <wp:effectExtent l="0" t="0" r="9525"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47875" cy="162877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1FF9E799">
            <w:pPr>
              <w:widowControl/>
              <w:jc w:val="center"/>
              <w:rPr>
                <w:rFonts w:hint="eastAsia" w:ascii="宋体" w:hAnsi="宋体" w:eastAsia="宋体" w:cs="宋体"/>
                <w:kern w:val="0"/>
                <w:sz w:val="24"/>
              </w:rPr>
            </w:pPr>
            <w:r>
              <w:rPr>
                <w:rFonts w:hint="eastAsia" w:ascii="宋体" w:hAnsi="宋体" w:eastAsia="宋体" w:cs="宋体"/>
                <w:kern w:val="0"/>
                <w:sz w:val="24"/>
              </w:rPr>
              <w:t>100</w:t>
            </w:r>
          </w:p>
        </w:tc>
        <w:tc>
          <w:tcPr>
            <w:tcW w:w="1220" w:type="dxa"/>
            <w:tcBorders>
              <w:top w:val="nil"/>
              <w:left w:val="nil"/>
              <w:bottom w:val="single" w:color="auto" w:sz="4" w:space="0"/>
              <w:right w:val="single" w:color="auto" w:sz="4" w:space="0"/>
            </w:tcBorders>
            <w:shd w:val="clear" w:color="auto" w:fill="auto"/>
            <w:noWrap/>
            <w:vAlign w:val="center"/>
          </w:tcPr>
          <w:p w14:paraId="251F24B3">
            <w:pPr>
              <w:widowControl/>
              <w:jc w:val="center"/>
              <w:rPr>
                <w:rFonts w:hint="eastAsia" w:ascii="宋体" w:hAnsi="宋体" w:eastAsia="宋体" w:cs="宋体"/>
                <w:kern w:val="0"/>
                <w:sz w:val="24"/>
              </w:rPr>
            </w:pPr>
            <w:r>
              <w:rPr>
                <w:rFonts w:hint="eastAsia" w:ascii="宋体" w:hAnsi="宋体" w:eastAsia="宋体" w:cs="宋体"/>
                <w:kern w:val="0"/>
                <w:sz w:val="24"/>
              </w:rPr>
              <w:t>17</w:t>
            </w:r>
          </w:p>
        </w:tc>
        <w:tc>
          <w:tcPr>
            <w:tcW w:w="630" w:type="dxa"/>
            <w:tcBorders>
              <w:top w:val="nil"/>
              <w:left w:val="nil"/>
              <w:bottom w:val="single" w:color="auto" w:sz="4" w:space="0"/>
              <w:right w:val="single" w:color="auto" w:sz="4" w:space="0"/>
            </w:tcBorders>
            <w:shd w:val="clear" w:color="auto" w:fill="auto"/>
            <w:vAlign w:val="center"/>
          </w:tcPr>
          <w:p w14:paraId="6B84E6E9">
            <w:pPr>
              <w:widowControl/>
              <w:jc w:val="center"/>
              <w:rPr>
                <w:rFonts w:hint="eastAsia" w:ascii="宋体" w:hAnsi="宋体" w:eastAsia="宋体" w:cs="宋体"/>
                <w:kern w:val="0"/>
                <w:sz w:val="24"/>
              </w:rPr>
            </w:pPr>
            <w:r>
              <w:rPr>
                <w:rFonts w:hint="eastAsia" w:ascii="宋体" w:hAnsi="宋体" w:eastAsia="宋体" w:cs="宋体"/>
                <w:kern w:val="0"/>
                <w:sz w:val="24"/>
              </w:rPr>
              <w:t>1700</w:t>
            </w:r>
          </w:p>
        </w:tc>
      </w:tr>
      <w:tr w14:paraId="678D7215">
        <w:tblPrEx>
          <w:tblCellMar>
            <w:top w:w="0" w:type="dxa"/>
            <w:left w:w="108" w:type="dxa"/>
            <w:bottom w:w="0" w:type="dxa"/>
            <w:right w:w="108" w:type="dxa"/>
          </w:tblCellMar>
        </w:tblPrEx>
        <w:trPr>
          <w:trHeight w:val="3522"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5B1EED01">
            <w:pPr>
              <w:widowControl/>
              <w:jc w:val="left"/>
              <w:rPr>
                <w:rFonts w:hint="eastAsia" w:ascii="宋体" w:hAnsi="宋体" w:eastAsia="宋体" w:cs="宋体"/>
                <w:kern w:val="0"/>
                <w:sz w:val="24"/>
              </w:rPr>
            </w:pPr>
            <w:r>
              <w:rPr>
                <w:rFonts w:hint="eastAsia" w:ascii="宋体" w:hAnsi="宋体" w:eastAsia="宋体" w:cs="宋体"/>
                <w:kern w:val="0"/>
                <w:sz w:val="24"/>
              </w:rPr>
              <w:t>一次性生活用品</w:t>
            </w:r>
          </w:p>
        </w:tc>
        <w:tc>
          <w:tcPr>
            <w:tcW w:w="1620" w:type="dxa"/>
            <w:tcBorders>
              <w:top w:val="nil"/>
              <w:left w:val="nil"/>
              <w:bottom w:val="single" w:color="auto" w:sz="4" w:space="0"/>
              <w:right w:val="single" w:color="auto" w:sz="4" w:space="0"/>
            </w:tcBorders>
            <w:shd w:val="clear" w:color="auto" w:fill="auto"/>
            <w:vAlign w:val="center"/>
          </w:tcPr>
          <w:p w14:paraId="18F58ED2">
            <w:pPr>
              <w:widowControl/>
              <w:jc w:val="left"/>
              <w:rPr>
                <w:rFonts w:hint="eastAsia" w:ascii="宋体" w:hAnsi="宋体" w:eastAsia="宋体" w:cs="宋体"/>
                <w:kern w:val="0"/>
                <w:sz w:val="24"/>
              </w:rPr>
            </w:pPr>
            <w:r>
              <w:rPr>
                <w:rFonts w:hint="eastAsia" w:ascii="宋体" w:hAnsi="宋体" w:eastAsia="宋体" w:cs="宋体"/>
                <w:kern w:val="0"/>
                <w:sz w:val="24"/>
              </w:rPr>
              <w:t>牙膏+牙刷+梳子+</w:t>
            </w:r>
            <w:r>
              <w:rPr>
                <w:rFonts w:hint="eastAsia" w:ascii="宋体" w:hAnsi="宋体" w:eastAsia="宋体" w:cs="宋体"/>
                <w:kern w:val="0"/>
                <w:sz w:val="24"/>
              </w:rPr>
              <w:br w:type="textWrapping"/>
            </w:r>
            <w:r>
              <w:rPr>
                <w:rFonts w:hint="eastAsia" w:ascii="宋体" w:hAnsi="宋体" w:eastAsia="宋体" w:cs="宋体"/>
                <w:kern w:val="0"/>
                <w:sz w:val="24"/>
              </w:rPr>
              <w:t>沐浴露+洗发露</w:t>
            </w:r>
            <w:r>
              <w:rPr>
                <w:rFonts w:hint="eastAsia" w:ascii="宋体" w:hAnsi="宋体" w:eastAsia="宋体" w:cs="宋体"/>
                <w:kern w:val="0"/>
                <w:sz w:val="24"/>
              </w:rPr>
              <w:br w:type="textWrapping"/>
            </w:r>
            <w:r>
              <w:rPr>
                <w:rFonts w:hint="eastAsia" w:ascii="宋体" w:hAnsi="宋体" w:eastAsia="宋体" w:cs="宋体"/>
                <w:kern w:val="0"/>
                <w:sz w:val="24"/>
              </w:rPr>
              <w:t>+浴帽</w:t>
            </w:r>
          </w:p>
        </w:tc>
        <w:tc>
          <w:tcPr>
            <w:tcW w:w="3520" w:type="dxa"/>
            <w:tcBorders>
              <w:top w:val="nil"/>
              <w:left w:val="nil"/>
              <w:bottom w:val="single" w:color="auto" w:sz="4" w:space="0"/>
              <w:right w:val="single" w:color="auto" w:sz="4" w:space="0"/>
            </w:tcBorders>
            <w:shd w:val="clear" w:color="auto" w:fill="auto"/>
            <w:noWrap/>
            <w:vAlign w:val="center"/>
          </w:tcPr>
          <w:p w14:paraId="71F2AFA7">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70528" behindDoc="0" locked="0" layoutInCell="1" allowOverlap="1">
                  <wp:simplePos x="0" y="0"/>
                  <wp:positionH relativeFrom="column">
                    <wp:posOffset>361950</wp:posOffset>
                  </wp:positionH>
                  <wp:positionV relativeFrom="paragraph">
                    <wp:posOffset>47625</wp:posOffset>
                  </wp:positionV>
                  <wp:extent cx="1581150" cy="1495425"/>
                  <wp:effectExtent l="0" t="0" r="0"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81150" cy="149542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2C7C5C75">
            <w:pPr>
              <w:widowControl/>
              <w:jc w:val="center"/>
              <w:rPr>
                <w:rFonts w:hint="eastAsia" w:ascii="宋体" w:hAnsi="宋体" w:eastAsia="宋体" w:cs="宋体"/>
                <w:kern w:val="0"/>
                <w:sz w:val="24"/>
              </w:rPr>
            </w:pPr>
            <w:r>
              <w:rPr>
                <w:rFonts w:hint="eastAsia" w:ascii="宋体" w:hAnsi="宋体" w:eastAsia="宋体" w:cs="宋体"/>
                <w:kern w:val="0"/>
                <w:sz w:val="24"/>
              </w:rPr>
              <w:t>200</w:t>
            </w:r>
          </w:p>
        </w:tc>
        <w:tc>
          <w:tcPr>
            <w:tcW w:w="1220" w:type="dxa"/>
            <w:tcBorders>
              <w:top w:val="nil"/>
              <w:left w:val="nil"/>
              <w:bottom w:val="single" w:color="auto" w:sz="4" w:space="0"/>
              <w:right w:val="single" w:color="auto" w:sz="4" w:space="0"/>
            </w:tcBorders>
            <w:shd w:val="clear" w:color="auto" w:fill="auto"/>
            <w:noWrap/>
            <w:vAlign w:val="center"/>
          </w:tcPr>
          <w:p w14:paraId="096D9E60">
            <w:pPr>
              <w:widowControl/>
              <w:jc w:val="center"/>
              <w:rPr>
                <w:rFonts w:hint="eastAsia" w:ascii="宋体" w:hAnsi="宋体" w:eastAsia="宋体" w:cs="宋体"/>
                <w:kern w:val="0"/>
                <w:sz w:val="24"/>
              </w:rPr>
            </w:pPr>
            <w:r>
              <w:rPr>
                <w:rFonts w:hint="eastAsia" w:ascii="宋体" w:hAnsi="宋体" w:eastAsia="宋体" w:cs="宋体"/>
                <w:kern w:val="0"/>
                <w:sz w:val="24"/>
              </w:rPr>
              <w:t>6</w:t>
            </w:r>
          </w:p>
        </w:tc>
        <w:tc>
          <w:tcPr>
            <w:tcW w:w="630" w:type="dxa"/>
            <w:tcBorders>
              <w:top w:val="nil"/>
              <w:left w:val="nil"/>
              <w:bottom w:val="single" w:color="auto" w:sz="4" w:space="0"/>
              <w:right w:val="single" w:color="auto" w:sz="4" w:space="0"/>
            </w:tcBorders>
            <w:shd w:val="clear" w:color="auto" w:fill="auto"/>
            <w:vAlign w:val="center"/>
          </w:tcPr>
          <w:p w14:paraId="74C4C2FC">
            <w:pPr>
              <w:widowControl/>
              <w:jc w:val="center"/>
              <w:rPr>
                <w:rFonts w:hint="eastAsia" w:ascii="宋体" w:hAnsi="宋体" w:eastAsia="宋体" w:cs="宋体"/>
                <w:kern w:val="0"/>
                <w:sz w:val="24"/>
              </w:rPr>
            </w:pPr>
            <w:r>
              <w:rPr>
                <w:rFonts w:hint="eastAsia" w:ascii="宋体" w:hAnsi="宋体" w:eastAsia="宋体" w:cs="宋体"/>
                <w:kern w:val="0"/>
                <w:sz w:val="24"/>
              </w:rPr>
              <w:t>1200</w:t>
            </w:r>
          </w:p>
        </w:tc>
      </w:tr>
      <w:tr w14:paraId="2E326056">
        <w:tblPrEx>
          <w:tblCellMar>
            <w:top w:w="0" w:type="dxa"/>
            <w:left w:w="108" w:type="dxa"/>
            <w:bottom w:w="0" w:type="dxa"/>
            <w:right w:w="108" w:type="dxa"/>
          </w:tblCellMar>
        </w:tblPrEx>
        <w:trPr>
          <w:trHeight w:val="2280"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6EAC1F67">
            <w:pPr>
              <w:widowControl/>
              <w:jc w:val="left"/>
              <w:rPr>
                <w:rFonts w:hint="eastAsia" w:ascii="宋体" w:hAnsi="宋体" w:eastAsia="宋体" w:cs="宋体"/>
                <w:kern w:val="0"/>
                <w:sz w:val="24"/>
              </w:rPr>
            </w:pPr>
            <w:r>
              <w:rPr>
                <w:rFonts w:hint="eastAsia" w:ascii="宋体" w:hAnsi="宋体" w:eastAsia="宋体" w:cs="宋体"/>
                <w:kern w:val="0"/>
                <w:sz w:val="24"/>
              </w:rPr>
              <w:t>泡脚桶</w:t>
            </w:r>
          </w:p>
        </w:tc>
        <w:tc>
          <w:tcPr>
            <w:tcW w:w="1620" w:type="dxa"/>
            <w:tcBorders>
              <w:top w:val="nil"/>
              <w:left w:val="nil"/>
              <w:bottom w:val="single" w:color="auto" w:sz="4" w:space="0"/>
              <w:right w:val="single" w:color="auto" w:sz="4" w:space="0"/>
            </w:tcBorders>
            <w:shd w:val="clear" w:color="auto" w:fill="auto"/>
            <w:vAlign w:val="center"/>
          </w:tcPr>
          <w:p w14:paraId="57F996E3">
            <w:pPr>
              <w:widowControl/>
              <w:jc w:val="left"/>
              <w:rPr>
                <w:rFonts w:hint="eastAsia" w:ascii="宋体" w:hAnsi="宋体" w:eastAsia="宋体" w:cs="宋体"/>
                <w:kern w:val="0"/>
                <w:sz w:val="24"/>
              </w:rPr>
            </w:pPr>
            <w:r>
              <w:rPr>
                <w:rFonts w:hint="eastAsia" w:ascii="宋体" w:hAnsi="宋体" w:eastAsia="宋体" w:cs="宋体"/>
                <w:kern w:val="0"/>
                <w:sz w:val="24"/>
              </w:rPr>
              <w:t>加高带盖（36cm）（加医院LOGO）</w:t>
            </w:r>
          </w:p>
        </w:tc>
        <w:tc>
          <w:tcPr>
            <w:tcW w:w="3520" w:type="dxa"/>
            <w:tcBorders>
              <w:top w:val="nil"/>
              <w:left w:val="nil"/>
              <w:bottom w:val="single" w:color="auto" w:sz="4" w:space="0"/>
              <w:right w:val="single" w:color="auto" w:sz="4" w:space="0"/>
            </w:tcBorders>
            <w:shd w:val="clear" w:color="auto" w:fill="auto"/>
            <w:noWrap/>
            <w:vAlign w:val="center"/>
          </w:tcPr>
          <w:p w14:paraId="0180E4E8">
            <w:pPr>
              <w:widowControl/>
              <w:jc w:val="left"/>
              <w:rPr>
                <w:rFonts w:hint="eastAsia" w:ascii="宋体" w:hAnsi="宋体" w:eastAsia="宋体" w:cs="宋体"/>
                <w:kern w:val="0"/>
                <w:sz w:val="24"/>
              </w:rPr>
            </w:pPr>
            <w:r>
              <w:rPr>
                <w:rFonts w:hint="eastAsia" w:ascii="宋体" w:hAnsi="宋体" w:eastAsia="宋体" w:cs="宋体"/>
                <w:kern w:val="0"/>
                <w:sz w:val="24"/>
              </w:rPr>
              <w:drawing>
                <wp:anchor distT="0" distB="0" distL="114300" distR="114300" simplePos="0" relativeHeight="251668480" behindDoc="0" locked="0" layoutInCell="1" allowOverlap="1">
                  <wp:simplePos x="0" y="0"/>
                  <wp:positionH relativeFrom="column">
                    <wp:posOffset>190500</wp:posOffset>
                  </wp:positionH>
                  <wp:positionV relativeFrom="paragraph">
                    <wp:posOffset>76200</wp:posOffset>
                  </wp:positionV>
                  <wp:extent cx="1857375" cy="1343025"/>
                  <wp:effectExtent l="0" t="0" r="9525"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57375" cy="1343025"/>
                          </a:xfrm>
                          <a:prstGeom prst="rect">
                            <a:avLst/>
                          </a:prstGeom>
                          <a:noFill/>
                          <a:ln>
                            <a:noFill/>
                          </a:ln>
                        </pic:spPr>
                      </pic:pic>
                    </a:graphicData>
                  </a:graphic>
                </wp:anchor>
              </w:drawing>
            </w:r>
          </w:p>
        </w:tc>
        <w:tc>
          <w:tcPr>
            <w:tcW w:w="840" w:type="dxa"/>
            <w:tcBorders>
              <w:top w:val="nil"/>
              <w:left w:val="nil"/>
              <w:bottom w:val="single" w:color="auto" w:sz="4" w:space="0"/>
              <w:right w:val="single" w:color="auto" w:sz="4" w:space="0"/>
            </w:tcBorders>
            <w:shd w:val="clear" w:color="auto" w:fill="auto"/>
            <w:noWrap/>
            <w:vAlign w:val="center"/>
          </w:tcPr>
          <w:p w14:paraId="2B6A4595">
            <w:pPr>
              <w:widowControl/>
              <w:jc w:val="center"/>
              <w:rPr>
                <w:rFonts w:hint="eastAsia" w:ascii="宋体" w:hAnsi="宋体" w:eastAsia="宋体" w:cs="宋体"/>
                <w:kern w:val="0"/>
                <w:sz w:val="24"/>
              </w:rPr>
            </w:pPr>
            <w:r>
              <w:rPr>
                <w:rFonts w:hint="eastAsia" w:ascii="宋体" w:hAnsi="宋体" w:eastAsia="宋体" w:cs="宋体"/>
                <w:kern w:val="0"/>
                <w:sz w:val="24"/>
              </w:rPr>
              <w:t>46</w:t>
            </w:r>
          </w:p>
        </w:tc>
        <w:tc>
          <w:tcPr>
            <w:tcW w:w="1220" w:type="dxa"/>
            <w:tcBorders>
              <w:top w:val="nil"/>
              <w:left w:val="nil"/>
              <w:bottom w:val="single" w:color="auto" w:sz="4" w:space="0"/>
              <w:right w:val="single" w:color="auto" w:sz="4" w:space="0"/>
            </w:tcBorders>
            <w:shd w:val="clear" w:color="auto" w:fill="auto"/>
            <w:noWrap/>
            <w:vAlign w:val="center"/>
          </w:tcPr>
          <w:p w14:paraId="72C8833E">
            <w:pPr>
              <w:widowControl/>
              <w:jc w:val="center"/>
              <w:rPr>
                <w:rFonts w:hint="eastAsia" w:ascii="宋体" w:hAnsi="宋体" w:eastAsia="宋体" w:cs="宋体"/>
                <w:kern w:val="0"/>
                <w:sz w:val="24"/>
              </w:rPr>
            </w:pPr>
            <w:r>
              <w:rPr>
                <w:rFonts w:hint="eastAsia" w:ascii="宋体" w:hAnsi="宋体" w:eastAsia="宋体" w:cs="宋体"/>
                <w:kern w:val="0"/>
                <w:sz w:val="24"/>
              </w:rPr>
              <w:t>29</w:t>
            </w:r>
          </w:p>
        </w:tc>
        <w:tc>
          <w:tcPr>
            <w:tcW w:w="630" w:type="dxa"/>
            <w:tcBorders>
              <w:top w:val="nil"/>
              <w:left w:val="nil"/>
              <w:bottom w:val="single" w:color="auto" w:sz="4" w:space="0"/>
              <w:right w:val="single" w:color="auto" w:sz="4" w:space="0"/>
            </w:tcBorders>
            <w:shd w:val="clear" w:color="auto" w:fill="auto"/>
            <w:vAlign w:val="center"/>
          </w:tcPr>
          <w:p w14:paraId="36B84D1D">
            <w:pPr>
              <w:widowControl/>
              <w:jc w:val="center"/>
              <w:rPr>
                <w:rFonts w:hint="eastAsia" w:ascii="宋体" w:hAnsi="宋体" w:eastAsia="宋体" w:cs="宋体"/>
                <w:kern w:val="0"/>
                <w:sz w:val="24"/>
              </w:rPr>
            </w:pPr>
            <w:r>
              <w:rPr>
                <w:rFonts w:hint="eastAsia" w:ascii="宋体" w:hAnsi="宋体" w:eastAsia="宋体" w:cs="宋体"/>
                <w:kern w:val="0"/>
                <w:sz w:val="24"/>
              </w:rPr>
              <w:t>1334</w:t>
            </w:r>
          </w:p>
        </w:tc>
      </w:tr>
      <w:tr w14:paraId="39116A2D">
        <w:tblPrEx>
          <w:tblCellMar>
            <w:top w:w="0" w:type="dxa"/>
            <w:left w:w="108" w:type="dxa"/>
            <w:bottom w:w="0" w:type="dxa"/>
            <w:right w:w="108" w:type="dxa"/>
          </w:tblCellMar>
        </w:tblPrEx>
        <w:trPr>
          <w:trHeight w:val="675" w:hRule="atLeast"/>
        </w:trPr>
        <w:tc>
          <w:tcPr>
            <w:tcW w:w="1690" w:type="dxa"/>
            <w:tcBorders>
              <w:top w:val="nil"/>
              <w:left w:val="single" w:color="auto" w:sz="4" w:space="0"/>
              <w:bottom w:val="single" w:color="auto" w:sz="4" w:space="0"/>
              <w:right w:val="single" w:color="auto" w:sz="4" w:space="0"/>
            </w:tcBorders>
            <w:shd w:val="clear" w:color="auto" w:fill="auto"/>
            <w:noWrap/>
            <w:vAlign w:val="center"/>
          </w:tcPr>
          <w:p w14:paraId="62810B06">
            <w:pPr>
              <w:widowControl/>
              <w:jc w:val="center"/>
              <w:rPr>
                <w:rFonts w:hint="eastAsia" w:ascii="宋体" w:hAnsi="宋体" w:eastAsia="宋体" w:cs="宋体"/>
                <w:kern w:val="0"/>
                <w:sz w:val="24"/>
              </w:rPr>
            </w:pPr>
            <w:r>
              <w:rPr>
                <w:rFonts w:hint="eastAsia" w:ascii="宋体" w:hAnsi="宋体" w:eastAsia="宋体" w:cs="宋体"/>
                <w:kern w:val="0"/>
                <w:sz w:val="24"/>
              </w:rPr>
              <w:t>合计</w:t>
            </w:r>
          </w:p>
        </w:tc>
        <w:tc>
          <w:tcPr>
            <w:tcW w:w="1620" w:type="dxa"/>
            <w:tcBorders>
              <w:top w:val="nil"/>
              <w:left w:val="nil"/>
              <w:bottom w:val="single" w:color="auto" w:sz="4" w:space="0"/>
              <w:right w:val="single" w:color="auto" w:sz="4" w:space="0"/>
            </w:tcBorders>
            <w:shd w:val="clear" w:color="auto" w:fill="auto"/>
            <w:noWrap/>
            <w:vAlign w:val="center"/>
          </w:tcPr>
          <w:p w14:paraId="13941526">
            <w:pPr>
              <w:widowControl/>
              <w:jc w:val="left"/>
              <w:rPr>
                <w:rFonts w:hint="eastAsia" w:ascii="宋体" w:hAnsi="宋体" w:eastAsia="宋体" w:cs="宋体"/>
                <w:kern w:val="0"/>
                <w:sz w:val="24"/>
              </w:rPr>
            </w:pPr>
            <w:r>
              <w:rPr>
                <w:rFonts w:hint="eastAsia" w:ascii="宋体" w:hAnsi="宋体" w:eastAsia="宋体" w:cs="宋体"/>
                <w:kern w:val="0"/>
                <w:sz w:val="24"/>
              </w:rPr>
              <w:t>　</w:t>
            </w:r>
          </w:p>
        </w:tc>
        <w:tc>
          <w:tcPr>
            <w:tcW w:w="3520" w:type="dxa"/>
            <w:tcBorders>
              <w:top w:val="nil"/>
              <w:left w:val="nil"/>
              <w:bottom w:val="single" w:color="auto" w:sz="4" w:space="0"/>
              <w:right w:val="single" w:color="auto" w:sz="4" w:space="0"/>
            </w:tcBorders>
            <w:shd w:val="clear" w:color="auto" w:fill="auto"/>
            <w:noWrap/>
            <w:vAlign w:val="center"/>
          </w:tcPr>
          <w:p w14:paraId="66F03928">
            <w:pPr>
              <w:widowControl/>
              <w:jc w:val="left"/>
              <w:rPr>
                <w:rFonts w:hint="eastAsia" w:ascii="宋体" w:hAnsi="宋体" w:eastAsia="宋体" w:cs="宋体"/>
                <w:kern w:val="0"/>
                <w:sz w:val="24"/>
              </w:rPr>
            </w:pPr>
            <w:r>
              <w:rPr>
                <w:rFonts w:hint="eastAsia" w:ascii="宋体" w:hAnsi="宋体" w:eastAsia="宋体" w:cs="宋体"/>
                <w:kern w:val="0"/>
                <w:sz w:val="24"/>
              </w:rPr>
              <w:t>　</w:t>
            </w:r>
          </w:p>
        </w:tc>
        <w:tc>
          <w:tcPr>
            <w:tcW w:w="840" w:type="dxa"/>
            <w:tcBorders>
              <w:top w:val="nil"/>
              <w:left w:val="nil"/>
              <w:bottom w:val="single" w:color="auto" w:sz="4" w:space="0"/>
              <w:right w:val="single" w:color="auto" w:sz="4" w:space="0"/>
            </w:tcBorders>
            <w:shd w:val="clear" w:color="auto" w:fill="auto"/>
            <w:noWrap/>
            <w:vAlign w:val="center"/>
          </w:tcPr>
          <w:p w14:paraId="4F69D731">
            <w:pPr>
              <w:widowControl/>
              <w:jc w:val="center"/>
              <w:rPr>
                <w:rFonts w:hint="eastAsia" w:ascii="宋体" w:hAnsi="宋体" w:eastAsia="宋体" w:cs="宋体"/>
                <w:kern w:val="0"/>
                <w:sz w:val="24"/>
              </w:rPr>
            </w:pPr>
            <w:r>
              <w:rPr>
                <w:rFonts w:hint="eastAsia" w:ascii="宋体" w:hAnsi="宋体" w:eastAsia="宋体" w:cs="宋体"/>
                <w:kern w:val="0"/>
                <w:sz w:val="24"/>
              </w:rPr>
              <w:t>　</w:t>
            </w:r>
          </w:p>
        </w:tc>
        <w:tc>
          <w:tcPr>
            <w:tcW w:w="1220" w:type="dxa"/>
            <w:tcBorders>
              <w:top w:val="nil"/>
              <w:left w:val="nil"/>
              <w:bottom w:val="single" w:color="auto" w:sz="4" w:space="0"/>
              <w:right w:val="single" w:color="auto" w:sz="4" w:space="0"/>
            </w:tcBorders>
            <w:shd w:val="clear" w:color="auto" w:fill="auto"/>
            <w:noWrap/>
            <w:vAlign w:val="center"/>
          </w:tcPr>
          <w:p w14:paraId="70A5F964">
            <w:pPr>
              <w:widowControl/>
              <w:jc w:val="center"/>
              <w:rPr>
                <w:rFonts w:hint="eastAsia" w:ascii="宋体" w:hAnsi="宋体" w:eastAsia="宋体" w:cs="宋体"/>
                <w:kern w:val="0"/>
                <w:sz w:val="24"/>
              </w:rPr>
            </w:pPr>
            <w:r>
              <w:rPr>
                <w:rFonts w:hint="eastAsia" w:ascii="宋体" w:hAnsi="宋体" w:eastAsia="宋体" w:cs="宋体"/>
                <w:kern w:val="0"/>
                <w:sz w:val="24"/>
              </w:rPr>
              <w:t>　</w:t>
            </w:r>
          </w:p>
        </w:tc>
        <w:tc>
          <w:tcPr>
            <w:tcW w:w="630" w:type="dxa"/>
            <w:tcBorders>
              <w:top w:val="nil"/>
              <w:left w:val="nil"/>
              <w:bottom w:val="single" w:color="auto" w:sz="4" w:space="0"/>
              <w:right w:val="single" w:color="auto" w:sz="4" w:space="0"/>
            </w:tcBorders>
            <w:shd w:val="clear" w:color="auto" w:fill="auto"/>
            <w:vAlign w:val="center"/>
          </w:tcPr>
          <w:p w14:paraId="33104CAF">
            <w:pPr>
              <w:widowControl/>
              <w:jc w:val="center"/>
              <w:rPr>
                <w:rFonts w:hint="eastAsia" w:ascii="宋体" w:hAnsi="宋体" w:eastAsia="宋体" w:cs="宋体"/>
                <w:kern w:val="0"/>
                <w:sz w:val="24"/>
              </w:rPr>
            </w:pPr>
            <w:r>
              <w:rPr>
                <w:rFonts w:hint="eastAsia" w:ascii="宋体" w:hAnsi="宋体" w:eastAsia="宋体" w:cs="宋体"/>
                <w:kern w:val="0"/>
                <w:sz w:val="24"/>
              </w:rPr>
              <w:t>47558</w:t>
            </w:r>
          </w:p>
        </w:tc>
      </w:tr>
    </w:tbl>
    <w:p w14:paraId="0A80750A">
      <w:pPr>
        <w:rPr>
          <w:rFonts w:hint="eastAsia"/>
          <w:sz w:val="24"/>
        </w:rPr>
      </w:pPr>
    </w:p>
    <w:p w14:paraId="323AC9B8">
      <w:pPr>
        <w:numPr>
          <w:ilvl w:val="0"/>
          <w:numId w:val="2"/>
        </w:numPr>
        <w:ind w:left="425" w:hanging="425"/>
        <w:rPr>
          <w:sz w:val="24"/>
        </w:rPr>
      </w:pPr>
      <w:r>
        <w:rPr>
          <w:rFonts w:hint="eastAsia"/>
          <w:sz w:val="24"/>
        </w:rPr>
        <w:t>商务要求：</w:t>
      </w:r>
    </w:p>
    <w:p w14:paraId="51F0ED89">
      <w:pPr>
        <w:numPr>
          <w:ilvl w:val="0"/>
          <w:numId w:val="3"/>
        </w:numPr>
        <w:rPr>
          <w:sz w:val="24"/>
        </w:rPr>
      </w:pPr>
      <w:r>
        <w:rPr>
          <w:rFonts w:hint="eastAsia"/>
          <w:sz w:val="24"/>
        </w:rPr>
        <w:t>日期要求：5个工作日</w:t>
      </w:r>
    </w:p>
    <w:p w14:paraId="765699AC">
      <w:pPr>
        <w:numPr>
          <w:ilvl w:val="0"/>
          <w:numId w:val="3"/>
        </w:numPr>
        <w:rPr>
          <w:sz w:val="24"/>
        </w:rPr>
      </w:pPr>
      <w:r>
        <w:rPr>
          <w:rFonts w:hint="eastAsia"/>
          <w:sz w:val="24"/>
        </w:rPr>
        <w:t>交货地点：</w:t>
      </w:r>
      <w:r>
        <w:rPr>
          <w:color w:val="FF0000"/>
        </w:rPr>
        <w:t>南方医科大学</w:t>
      </w:r>
      <w:r>
        <w:rPr>
          <w:rFonts w:hint="eastAsia"/>
          <w:color w:val="FF0000"/>
        </w:rPr>
        <w:t>中西医结合</w:t>
      </w:r>
      <w:r>
        <w:rPr>
          <w:color w:val="FF0000"/>
        </w:rPr>
        <w:t>医院</w:t>
      </w:r>
    </w:p>
    <w:p w14:paraId="1CE228AF">
      <w:pPr>
        <w:ind w:firstLine="444"/>
      </w:pPr>
      <w:r>
        <w:rPr>
          <w:rFonts w:hint="eastAsia"/>
          <w:sz w:val="24"/>
        </w:rPr>
        <w:t>售后服务：</w:t>
      </w:r>
      <w:r>
        <w:rPr>
          <w:color w:val="000000"/>
        </w:rPr>
        <w:t>1.所有产品需提供产品质量合格证。产品经科室清点验收合格之日起，成交供应商须提供各产品在其质保期内质保服务，所配送的产品保质期按生产厂家的标准执行，但不得少于1年，费用包含在本项目报价内。</w:t>
      </w:r>
    </w:p>
    <w:p w14:paraId="22F3D585">
      <w:pPr>
        <w:ind w:firstLine="444"/>
      </w:pPr>
      <w:r>
        <w:rPr>
          <w:color w:val="000000"/>
        </w:rPr>
        <w:t>2.在质量保质期内，如产品非因采购人的人为原因而出现质量问题，成交供应商承诺全额包换或退换（3个工作日内完成）、包正常使用，费用包含在本项目报价内。如确属采购人的人为原因损坏，亦须无条件更换或维修，并确保正常使用，但采购人应给予合理费用补偿成交供应商的成本。</w:t>
      </w:r>
    </w:p>
    <w:p w14:paraId="3BAA9D23">
      <w:pPr>
        <w:ind w:firstLine="444"/>
      </w:pPr>
      <w:r>
        <w:rPr>
          <w:color w:val="000000"/>
        </w:rPr>
        <w:t>3.在供货服务期内，如出现采购人的需求科室对供货、服务等投诉问题，经调查属实，将追究成交供应商的责任。</w:t>
      </w:r>
    </w:p>
    <w:p w14:paraId="30D14EEB">
      <w:pPr>
        <w:numPr>
          <w:ilvl w:val="0"/>
          <w:numId w:val="3"/>
        </w:numPr>
        <w:rPr>
          <w:sz w:val="24"/>
        </w:rPr>
      </w:pPr>
      <w:r>
        <w:rPr>
          <w:rFonts w:hint="eastAsia"/>
          <w:sz w:val="24"/>
        </w:rPr>
        <w:t>支付方式：双方须对供应货物的名称、品牌、规格、数量、单价、金额等进行核实无误，供应商开具全额的发票，30个工作日内采购人向供应商支付100%货款。</w:t>
      </w:r>
    </w:p>
    <w:p w14:paraId="1045481D">
      <w:pPr>
        <w:numPr>
          <w:ilvl w:val="0"/>
          <w:numId w:val="3"/>
        </w:numPr>
        <w:rPr>
          <w:rFonts w:hint="eastAsia"/>
          <w:sz w:val="24"/>
        </w:rPr>
      </w:pPr>
      <w:r>
        <w:rPr>
          <w:rFonts w:hint="eastAsia"/>
          <w:sz w:val="24"/>
        </w:rPr>
        <w:t>报价要求</w:t>
      </w:r>
    </w:p>
    <w:p w14:paraId="108E615B">
      <w:pPr>
        <w:ind w:firstLine="444"/>
      </w:pPr>
      <w:r>
        <w:rPr>
          <w:color w:val="000000"/>
        </w:rPr>
        <w:t>1.供应商须以折扣率形式对本项目进行投标报价，统一对本项目产品单品单价报投标折扣率。</w:t>
      </w:r>
    </w:p>
    <w:p w14:paraId="300711D5">
      <w:pPr>
        <w:ind w:firstLine="444"/>
      </w:pPr>
      <w:r>
        <w:rPr>
          <w:color w:val="000000"/>
        </w:rPr>
        <w:t>2.结算单价=产品的单价最高限价×成交折扣率（结算单价保留两位小数，不作四舍五入，即直接去除第三位小数点）。（如某供应商报价折扣率为90%，则结算单价=产品的单价限价×90%；如结算单价计算后为10.886或10.883，结算单价均取值为10.88。）</w:t>
      </w:r>
    </w:p>
    <w:p w14:paraId="1C86FCBD">
      <w:pPr>
        <w:numPr>
          <w:numId w:val="0"/>
        </w:numPr>
        <w:ind w:leftChars="0"/>
        <w:rPr>
          <w:sz w:val="24"/>
        </w:rPr>
      </w:pPr>
      <w:bookmarkStart w:id="0" w:name="_GoBack"/>
      <w:bookmarkEnd w:id="0"/>
    </w:p>
    <w:p w14:paraId="5E1CF197">
      <w:pPr>
        <w:rPr>
          <w:sz w:val="24"/>
        </w:rPr>
      </w:pPr>
    </w:p>
    <w:p w14:paraId="06676C4C">
      <w:pPr>
        <w:numPr>
          <w:ilvl w:val="0"/>
          <w:numId w:val="2"/>
        </w:numPr>
        <w:ind w:left="425" w:hanging="425"/>
        <w:rPr>
          <w:sz w:val="24"/>
        </w:rPr>
      </w:pPr>
      <w:r>
        <w:rPr>
          <w:rFonts w:hint="eastAsia"/>
          <w:sz w:val="24"/>
        </w:rPr>
        <w:t>其他要求：</w:t>
      </w:r>
    </w:p>
    <w:p w14:paraId="031415BA">
      <w:pPr>
        <w:ind w:left="420"/>
        <w:rPr>
          <w:sz w:val="24"/>
        </w:rPr>
      </w:pPr>
    </w:p>
    <w:p w14:paraId="68BDDC15">
      <w:pPr>
        <w:ind w:left="420"/>
        <w:rPr>
          <w:b/>
          <w:bCs/>
          <w:sz w:val="24"/>
        </w:rPr>
      </w:pPr>
      <w:r>
        <w:rPr>
          <w:rFonts w:hint="eastAsia"/>
          <w:b/>
          <w:bCs/>
          <w:sz w:val="24"/>
        </w:rPr>
        <w:t>1.所购入的货物必须是全新（原装）正品，表面无划伤，无碰撞，其技术规格、标准必须符合甲方需求和国家有关标准。</w:t>
      </w:r>
    </w:p>
    <w:p w14:paraId="3E6E5BEC">
      <w:pPr>
        <w:ind w:left="420"/>
        <w:rPr>
          <w:b/>
          <w:bCs/>
          <w:sz w:val="24"/>
        </w:rPr>
      </w:pPr>
      <w:r>
        <w:rPr>
          <w:rFonts w:hint="eastAsia"/>
          <w:b/>
          <w:bCs/>
          <w:sz w:val="24"/>
        </w:rPr>
        <w:t>2.所供商品必须符合国家行业生产及经营标准，货真价实，均能提供相应批次的合格检验证明。</w:t>
      </w:r>
    </w:p>
    <w:p w14:paraId="497B605E">
      <w:pPr>
        <w:ind w:left="420"/>
        <w:rPr>
          <w:b/>
          <w:bCs/>
          <w:sz w:val="24"/>
        </w:rPr>
      </w:pPr>
      <w:r>
        <w:rPr>
          <w:rFonts w:hint="eastAsia"/>
          <w:b/>
          <w:bCs/>
          <w:sz w:val="24"/>
        </w:rPr>
        <w:t>3.投标货物必须各项技术指标完全符合国家有关标准及产品出厂标准。</w:t>
      </w:r>
    </w:p>
    <w:p w14:paraId="43C718FE">
      <w:pPr>
        <w:ind w:left="420"/>
        <w:rPr>
          <w:b/>
          <w:bCs/>
          <w:sz w:val="24"/>
        </w:rPr>
      </w:pPr>
    </w:p>
    <w:p w14:paraId="525F13C9">
      <w:pPr>
        <w:ind w:left="420"/>
        <w:rPr>
          <w:b/>
          <w:bCs/>
          <w:sz w:val="24"/>
        </w:rPr>
      </w:pPr>
    </w:p>
    <w:p w14:paraId="5631A2D5">
      <w:pPr>
        <w:ind w:left="420"/>
        <w:rPr>
          <w:sz w:val="24"/>
        </w:rPr>
      </w:pPr>
    </w:p>
    <w:p w14:paraId="19D497AC">
      <w:pPr>
        <w:numPr>
          <w:ilvl w:val="0"/>
          <w:numId w:val="1"/>
        </w:numPr>
        <w:rPr>
          <w:b/>
          <w:bCs/>
          <w:sz w:val="24"/>
        </w:rPr>
      </w:pPr>
      <w:r>
        <w:rPr>
          <w:rFonts w:hint="eastAsia"/>
          <w:b/>
          <w:bCs/>
          <w:sz w:val="24"/>
        </w:rPr>
        <w:t>合同内容</w:t>
      </w:r>
    </w:p>
    <w:p w14:paraId="2DEE1B3F">
      <w:pPr>
        <w:rPr>
          <w:sz w:val="24"/>
        </w:rPr>
      </w:pPr>
      <w:r>
        <w:rPr>
          <w:rFonts w:hint="eastAsia"/>
          <w:sz w:val="24"/>
        </w:rPr>
        <w:t>(附合同内容和法务审核意见)</w:t>
      </w:r>
    </w:p>
    <w:p w14:paraId="465F88EA">
      <w:pPr>
        <w:widowControl/>
        <w:jc w:val="center"/>
        <w:rPr>
          <w:rFonts w:cs="宋体" w:asciiTheme="minorEastAsia" w:hAnsiTheme="minorEastAsia"/>
          <w:color w:val="000000"/>
          <w:kern w:val="0"/>
          <w:sz w:val="24"/>
        </w:rPr>
      </w:pPr>
      <w:r>
        <w:rPr>
          <w:rFonts w:hint="eastAsia" w:asciiTheme="minorEastAsia" w:hAnsiTheme="minorEastAsia"/>
          <w:color w:val="000000"/>
          <w:sz w:val="24"/>
        </w:rPr>
        <w:t>采购合同模板</w:t>
      </w:r>
    </w:p>
    <w:p w14:paraId="00E0897F">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 xml:space="preserve">合同名称： </w:t>
      </w:r>
    </w:p>
    <w:p w14:paraId="3F319299">
      <w:pPr>
        <w:widowControl/>
        <w:jc w:val="left"/>
        <w:rPr>
          <w:rFonts w:cs="宋体" w:asciiTheme="minorEastAsia" w:hAnsiTheme="minorEastAsia"/>
          <w:kern w:val="0"/>
          <w:sz w:val="24"/>
        </w:rPr>
      </w:pPr>
      <w:r>
        <w:rPr>
          <w:rFonts w:hint="eastAsia" w:cs="宋体" w:asciiTheme="minorEastAsia" w:hAnsiTheme="minorEastAsia"/>
          <w:color w:val="000000"/>
          <w:kern w:val="0"/>
          <w:sz w:val="24"/>
        </w:rPr>
        <w:t>合同编号：</w:t>
      </w:r>
      <w:r>
        <w:rPr>
          <w:rFonts w:cs="宋体" w:asciiTheme="minorEastAsia" w:hAnsiTheme="minorEastAsia"/>
          <w:color w:val="000000"/>
          <w:kern w:val="0"/>
          <w:sz w:val="24"/>
        </w:rPr>
        <w:t xml:space="preserve"> </w:t>
      </w:r>
    </w:p>
    <w:p w14:paraId="7AACE125">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甲方：南方医科大学中西医结合医院</w:t>
      </w:r>
    </w:p>
    <w:p w14:paraId="1CC05797">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乙方：</w:t>
      </w:r>
      <w:r>
        <w:rPr>
          <w:rFonts w:cs="宋体" w:asciiTheme="minorEastAsia" w:hAnsiTheme="minorEastAsia"/>
          <w:color w:val="000000"/>
          <w:kern w:val="0"/>
          <w:sz w:val="24"/>
        </w:rPr>
        <w:t xml:space="preserve"> </w:t>
      </w:r>
    </w:p>
    <w:p w14:paraId="7C6D7B75">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合同金额</w:t>
      </w:r>
      <w:r>
        <w:rPr>
          <w:rFonts w:cs="宋体" w:asciiTheme="minorEastAsia" w:hAnsiTheme="minorEastAsia"/>
          <w:color w:val="000000"/>
          <w:kern w:val="0"/>
          <w:sz w:val="24"/>
        </w:rPr>
        <w:t>(</w:t>
      </w:r>
      <w:r>
        <w:rPr>
          <w:rFonts w:hint="eastAsia" w:cs="宋体" w:asciiTheme="minorEastAsia" w:hAnsiTheme="minorEastAsia"/>
          <w:color w:val="000000"/>
          <w:kern w:val="0"/>
          <w:sz w:val="24"/>
        </w:rPr>
        <w:t>元</w:t>
      </w:r>
      <w:r>
        <w:rPr>
          <w:rFonts w:cs="宋体" w:asciiTheme="minorEastAsia" w:hAnsiTheme="minorEastAsia"/>
          <w:color w:val="000000"/>
          <w:kern w:val="0"/>
          <w:sz w:val="24"/>
        </w:rPr>
        <w:t>)</w:t>
      </w:r>
      <w:r>
        <w:rPr>
          <w:rFonts w:hint="eastAsia" w:cs="宋体" w:asciiTheme="minorEastAsia" w:hAnsiTheme="minorEastAsia"/>
          <w:color w:val="000000"/>
          <w:kern w:val="0"/>
          <w:sz w:val="24"/>
        </w:rPr>
        <w:t>：</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 xml:space="preserve">人民币大写： </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 xml:space="preserve"> </w:t>
      </w:r>
    </w:p>
    <w:p w14:paraId="5E0DA728">
      <w:pPr>
        <w:widowControl/>
        <w:ind w:firstLine="480" w:firstLineChars="200"/>
        <w:jc w:val="left"/>
        <w:rPr>
          <w:rFonts w:cs="宋体" w:asciiTheme="minorEastAsia" w:hAnsiTheme="minorEastAsia"/>
          <w:kern w:val="0"/>
          <w:sz w:val="24"/>
        </w:rPr>
      </w:pPr>
      <w:r>
        <w:rPr>
          <w:rFonts w:hint="eastAsia" w:cs="宋体" w:asciiTheme="minorEastAsia" w:hAnsiTheme="minorEastAsia"/>
          <w:color w:val="000000"/>
          <w:kern w:val="0"/>
          <w:sz w:val="24"/>
        </w:rPr>
        <w:t xml:space="preserve">为了保护甲乙双方合法权益，根据《中华人民共和国政府采购法》、《中华人民共和国民法典》等相关法律、法规的规定，签订本合同，并共同遵守。 </w:t>
      </w:r>
    </w:p>
    <w:p w14:paraId="72E16600">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一、</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 xml:space="preserve">合同标的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0"/>
        <w:gridCol w:w="2132"/>
      </w:tblGrid>
      <w:tr w14:paraId="2927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14:paraId="745B0F48">
            <w:pPr>
              <w:widowControl/>
              <w:jc w:val="left"/>
              <w:rPr>
                <w:rFonts w:cs="宋体" w:asciiTheme="minorEastAsia" w:hAnsiTheme="minorEastAsia" w:eastAsiaTheme="minorEastAsia"/>
                <w:kern w:val="0"/>
                <w:sz w:val="24"/>
              </w:rPr>
            </w:pPr>
          </w:p>
        </w:tc>
        <w:tc>
          <w:tcPr>
            <w:tcW w:w="2474" w:type="dxa"/>
          </w:tcPr>
          <w:p w14:paraId="4402BA53">
            <w:pPr>
              <w:widowControl/>
              <w:jc w:val="left"/>
              <w:rPr>
                <w:rFonts w:cs="宋体" w:asciiTheme="minorEastAsia" w:hAnsiTheme="minorEastAsia" w:eastAsiaTheme="minorEastAsia"/>
                <w:kern w:val="0"/>
                <w:sz w:val="24"/>
              </w:rPr>
            </w:pPr>
          </w:p>
        </w:tc>
        <w:tc>
          <w:tcPr>
            <w:tcW w:w="2474" w:type="dxa"/>
          </w:tcPr>
          <w:p w14:paraId="641C5D37">
            <w:pPr>
              <w:widowControl/>
              <w:jc w:val="left"/>
              <w:rPr>
                <w:rFonts w:cs="宋体" w:asciiTheme="minorEastAsia" w:hAnsiTheme="minorEastAsia" w:eastAsiaTheme="minorEastAsia"/>
                <w:kern w:val="0"/>
                <w:sz w:val="24"/>
              </w:rPr>
            </w:pPr>
          </w:p>
        </w:tc>
        <w:tc>
          <w:tcPr>
            <w:tcW w:w="2475" w:type="dxa"/>
          </w:tcPr>
          <w:p w14:paraId="2E7B04FC">
            <w:pPr>
              <w:widowControl/>
              <w:jc w:val="left"/>
              <w:rPr>
                <w:rFonts w:cs="宋体" w:asciiTheme="minorEastAsia" w:hAnsiTheme="minorEastAsia" w:eastAsiaTheme="minorEastAsia"/>
                <w:kern w:val="0"/>
                <w:sz w:val="24"/>
              </w:rPr>
            </w:pPr>
          </w:p>
        </w:tc>
      </w:tr>
    </w:tbl>
    <w:p w14:paraId="3A03F90B">
      <w:pPr>
        <w:rPr>
          <w:rFonts w:asciiTheme="minorEastAsia" w:hAnsiTheme="minorEastAsia"/>
          <w:color w:val="000000"/>
          <w:sz w:val="24"/>
        </w:rPr>
      </w:pPr>
      <w:r>
        <w:rPr>
          <w:rFonts w:hint="eastAsia" w:asciiTheme="minorEastAsia" w:hAnsiTheme="minorEastAsia"/>
          <w:color w:val="000000"/>
          <w:sz w:val="24"/>
        </w:rPr>
        <w:t>合同总额包括货款、设计、安装、随机零配件、标配工具、运输保险、调试、培训、质保期服务、各项税费及合同实施过程中不可预见 费用等（车辆品目的购置税，车船税，上牌费、保险费除外）。</w:t>
      </w:r>
    </w:p>
    <w:p w14:paraId="22E75066">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二、交货时间、地点 </w:t>
      </w:r>
    </w:p>
    <w:p w14:paraId="50D004C7">
      <w:pPr>
        <w:widowControl/>
        <w:jc w:val="left"/>
        <w:rPr>
          <w:rFonts w:cs="宋体" w:asciiTheme="minorEastAsia" w:hAnsiTheme="minorEastAsia"/>
          <w:kern w:val="0"/>
          <w:sz w:val="24"/>
        </w:rPr>
      </w:pPr>
      <w:r>
        <w:rPr>
          <w:rFonts w:cs="宋体" w:asciiTheme="minorEastAsia" w:hAnsiTheme="minorEastAsia"/>
          <w:color w:val="000000"/>
          <w:kern w:val="0"/>
          <w:sz w:val="24"/>
        </w:rPr>
        <w:t>1.</w:t>
      </w:r>
      <w:r>
        <w:rPr>
          <w:rFonts w:hint="eastAsia" w:cs="宋体" w:asciiTheme="minorEastAsia" w:hAnsiTheme="minorEastAsia"/>
          <w:color w:val="000000"/>
          <w:kern w:val="0"/>
          <w:sz w:val="24"/>
        </w:rPr>
        <w:t>交货时间：合同生效之日起</w:t>
      </w:r>
      <w:r>
        <w:rPr>
          <w:rFonts w:cs="宋体" w:asciiTheme="minorEastAsia" w:hAnsiTheme="minorEastAsia"/>
          <w:color w:val="000000"/>
          <w:kern w:val="0"/>
          <w:sz w:val="24"/>
        </w:rPr>
        <w:t>3</w:t>
      </w:r>
      <w:r>
        <w:rPr>
          <w:rFonts w:hint="eastAsia" w:cs="宋体" w:asciiTheme="minorEastAsia" w:hAnsiTheme="minorEastAsia"/>
          <w:color w:val="000000"/>
          <w:kern w:val="0"/>
          <w:sz w:val="24"/>
        </w:rPr>
        <w:t xml:space="preserve">个工作日内。 </w:t>
      </w:r>
    </w:p>
    <w:p w14:paraId="1E6C1BDB">
      <w:pPr>
        <w:widowControl/>
        <w:jc w:val="left"/>
        <w:rPr>
          <w:rFonts w:cs="宋体" w:asciiTheme="minorEastAsia" w:hAnsiTheme="minorEastAsia"/>
          <w:kern w:val="0"/>
          <w:sz w:val="24"/>
        </w:rPr>
      </w:pPr>
      <w:r>
        <w:rPr>
          <w:rFonts w:cs="宋体" w:asciiTheme="minorEastAsia" w:hAnsiTheme="minorEastAsia"/>
          <w:color w:val="000000"/>
          <w:kern w:val="0"/>
          <w:sz w:val="24"/>
        </w:rPr>
        <w:t>2.</w:t>
      </w:r>
      <w:r>
        <w:rPr>
          <w:rFonts w:hint="eastAsia" w:cs="宋体" w:asciiTheme="minorEastAsia" w:hAnsiTheme="minorEastAsia"/>
          <w:color w:val="000000"/>
          <w:kern w:val="0"/>
          <w:sz w:val="24"/>
        </w:rPr>
        <w:t>交货地点：广东省广州市海珠区石榴岗路</w:t>
      </w:r>
      <w:r>
        <w:rPr>
          <w:rFonts w:cs="宋体" w:asciiTheme="minorEastAsia" w:hAnsiTheme="minorEastAsia"/>
          <w:color w:val="000000"/>
          <w:kern w:val="0"/>
          <w:sz w:val="24"/>
        </w:rPr>
        <w:t>13</w:t>
      </w:r>
      <w:r>
        <w:rPr>
          <w:rFonts w:hint="eastAsia" w:cs="宋体" w:asciiTheme="minorEastAsia" w:hAnsiTheme="minorEastAsia"/>
          <w:color w:val="000000"/>
          <w:kern w:val="0"/>
          <w:sz w:val="24"/>
        </w:rPr>
        <w:t>号南方医科大学中西医结合医院</w:t>
      </w:r>
      <w:r>
        <w:rPr>
          <w:rFonts w:cs="宋体" w:asciiTheme="minorEastAsia" w:hAnsiTheme="minorEastAsia"/>
          <w:color w:val="000000"/>
          <w:kern w:val="0"/>
          <w:sz w:val="24"/>
        </w:rPr>
        <w:t>9</w:t>
      </w:r>
      <w:r>
        <w:rPr>
          <w:rFonts w:hint="eastAsia" w:cs="宋体" w:asciiTheme="minorEastAsia" w:hAnsiTheme="minorEastAsia"/>
          <w:color w:val="000000"/>
          <w:kern w:val="0"/>
          <w:sz w:val="24"/>
        </w:rPr>
        <w:t xml:space="preserve">号楼。 </w:t>
      </w:r>
    </w:p>
    <w:p w14:paraId="77DECDA9">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三、质保期及售后服务要求 </w:t>
      </w:r>
    </w:p>
    <w:p w14:paraId="6FC26EB6">
      <w:pPr>
        <w:widowControl/>
        <w:jc w:val="left"/>
        <w:rPr>
          <w:rFonts w:cs="宋体" w:asciiTheme="minorEastAsia" w:hAnsiTheme="minorEastAsia"/>
          <w:kern w:val="0"/>
          <w:sz w:val="24"/>
        </w:rPr>
      </w:pPr>
      <w:r>
        <w:rPr>
          <w:rFonts w:cs="宋体" w:asciiTheme="minorEastAsia" w:hAnsiTheme="minorEastAsia"/>
          <w:color w:val="000000"/>
          <w:kern w:val="0"/>
          <w:sz w:val="24"/>
        </w:rPr>
        <w:t>1.</w:t>
      </w:r>
      <w:r>
        <w:rPr>
          <w:rFonts w:hint="eastAsia" w:cs="宋体" w:asciiTheme="minorEastAsia" w:hAnsiTheme="minorEastAsia"/>
          <w:color w:val="000000"/>
          <w:kern w:val="0"/>
          <w:sz w:val="24"/>
        </w:rPr>
        <w:t xml:space="preserve">乙方所提供的货物的质保期按照生产厂家标准。 </w:t>
      </w:r>
    </w:p>
    <w:p w14:paraId="47C965EF">
      <w:pPr>
        <w:widowControl/>
        <w:jc w:val="left"/>
        <w:rPr>
          <w:rFonts w:cs="宋体" w:asciiTheme="minorEastAsia" w:hAnsiTheme="minorEastAsia"/>
          <w:kern w:val="0"/>
          <w:sz w:val="24"/>
        </w:rPr>
      </w:pPr>
      <w:r>
        <w:rPr>
          <w:rFonts w:cs="宋体" w:asciiTheme="minorEastAsia" w:hAnsiTheme="minorEastAsia"/>
          <w:color w:val="000000"/>
          <w:kern w:val="0"/>
          <w:sz w:val="24"/>
        </w:rPr>
        <w:t>2.</w:t>
      </w:r>
      <w:r>
        <w:rPr>
          <w:rFonts w:hint="eastAsia" w:cs="宋体" w:asciiTheme="minorEastAsia" w:hAnsiTheme="minorEastAsia"/>
          <w:color w:val="000000"/>
          <w:kern w:val="0"/>
          <w:sz w:val="24"/>
        </w:rPr>
        <w:t xml:space="preserve">乙方应保证提供的货物是全新、未使用过的原装合格正品，并完全符合生产厂家或国家规定的质量、规格和性能的要求。 </w:t>
      </w:r>
    </w:p>
    <w:p w14:paraId="3FCEE0BE">
      <w:pPr>
        <w:widowControl/>
        <w:jc w:val="left"/>
        <w:rPr>
          <w:rFonts w:cs="宋体" w:asciiTheme="minorEastAsia" w:hAnsiTheme="minorEastAsia"/>
          <w:kern w:val="0"/>
          <w:sz w:val="24"/>
        </w:rPr>
      </w:pPr>
      <w:r>
        <w:rPr>
          <w:rFonts w:cs="宋体" w:asciiTheme="minorEastAsia" w:hAnsiTheme="minorEastAsia"/>
          <w:color w:val="000000"/>
          <w:kern w:val="0"/>
          <w:sz w:val="24"/>
        </w:rPr>
        <w:t>3.</w:t>
      </w:r>
      <w:r>
        <w:rPr>
          <w:rFonts w:hint="eastAsia" w:cs="宋体" w:asciiTheme="minorEastAsia" w:hAnsiTheme="minorEastAsia"/>
          <w:color w:val="000000"/>
          <w:kern w:val="0"/>
          <w:sz w:val="24"/>
        </w:rPr>
        <w:t xml:space="preserve">乙方应保证在质保期内按照生产厂家的服务标准向甲方提供售后服务。 </w:t>
      </w:r>
    </w:p>
    <w:p w14:paraId="4A5C7F01">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四、验收标准 </w:t>
      </w:r>
    </w:p>
    <w:p w14:paraId="5749CE91">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货物必须同时完全符合下列各项标准和要求视为合格： </w:t>
      </w:r>
    </w:p>
    <w:p w14:paraId="3A7473A2">
      <w:pPr>
        <w:widowControl/>
        <w:jc w:val="left"/>
        <w:rPr>
          <w:rFonts w:cs="宋体" w:asciiTheme="minorEastAsia" w:hAnsiTheme="minorEastAsia"/>
          <w:kern w:val="0"/>
          <w:sz w:val="24"/>
        </w:rPr>
      </w:pPr>
      <w:r>
        <w:rPr>
          <w:rFonts w:cs="宋体" w:asciiTheme="minorEastAsia" w:hAnsiTheme="minorEastAsia"/>
          <w:color w:val="000000"/>
          <w:kern w:val="0"/>
          <w:sz w:val="24"/>
        </w:rPr>
        <w:t>1.</w:t>
      </w:r>
      <w:r>
        <w:rPr>
          <w:rFonts w:hint="eastAsia" w:cs="宋体" w:asciiTheme="minorEastAsia" w:hAnsiTheme="minorEastAsia"/>
          <w:color w:val="000000"/>
          <w:kern w:val="0"/>
          <w:sz w:val="24"/>
        </w:rPr>
        <w:t xml:space="preserve">装箱单（包括但不限于质量合格证书、保修证书、产品使用说明书及其他应随产品一同装箱的技术资料等）。 </w:t>
      </w:r>
    </w:p>
    <w:p w14:paraId="561D8BA0">
      <w:pPr>
        <w:widowControl/>
        <w:jc w:val="left"/>
        <w:rPr>
          <w:rFonts w:cs="宋体" w:asciiTheme="minorEastAsia" w:hAnsiTheme="minorEastAsia"/>
          <w:kern w:val="0"/>
          <w:sz w:val="24"/>
        </w:rPr>
      </w:pPr>
      <w:r>
        <w:rPr>
          <w:rFonts w:cs="宋体" w:asciiTheme="minorEastAsia" w:hAnsiTheme="minorEastAsia"/>
          <w:color w:val="000000"/>
          <w:kern w:val="0"/>
          <w:sz w:val="24"/>
        </w:rPr>
        <w:t>2.</w:t>
      </w:r>
      <w:r>
        <w:rPr>
          <w:rFonts w:hint="eastAsia" w:cs="宋体" w:asciiTheme="minorEastAsia" w:hAnsiTheme="minorEastAsia"/>
          <w:color w:val="000000"/>
          <w:kern w:val="0"/>
          <w:sz w:val="24"/>
        </w:rPr>
        <w:t xml:space="preserve">验收应在甲乙双方共同参加下进行，验收按国家有关的规定、规范进行。 </w:t>
      </w:r>
    </w:p>
    <w:p w14:paraId="5D98E253">
      <w:pPr>
        <w:widowControl/>
        <w:jc w:val="left"/>
        <w:rPr>
          <w:rFonts w:cs="宋体" w:asciiTheme="minorEastAsia" w:hAnsiTheme="minorEastAsia"/>
          <w:kern w:val="0"/>
          <w:sz w:val="24"/>
        </w:rPr>
      </w:pPr>
      <w:r>
        <w:rPr>
          <w:rFonts w:cs="宋体" w:asciiTheme="minorEastAsia" w:hAnsiTheme="minorEastAsia"/>
          <w:color w:val="000000"/>
          <w:kern w:val="0"/>
          <w:sz w:val="24"/>
        </w:rPr>
        <w:t>3.</w:t>
      </w:r>
      <w:r>
        <w:rPr>
          <w:rFonts w:hint="eastAsia" w:cs="宋体" w:asciiTheme="minorEastAsia" w:hAnsiTheme="minorEastAsia"/>
          <w:color w:val="000000"/>
          <w:kern w:val="0"/>
          <w:sz w:val="24"/>
        </w:rPr>
        <w:t xml:space="preserve">乙方保证合同项下提供的货物（或者设备）不侵犯任何第三方的知识产权。否则，乙方须承担对第三方的侵权责任并承担因此而发 生的所有费用。 </w:t>
      </w:r>
    </w:p>
    <w:p w14:paraId="32011973">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五、付款方式 甲方货物验收通过后，收到正式发票后</w:t>
      </w:r>
      <w:r>
        <w:rPr>
          <w:rFonts w:cs="宋体" w:asciiTheme="minorEastAsia" w:hAnsiTheme="minorEastAsia"/>
          <w:color w:val="000000"/>
          <w:kern w:val="0"/>
          <w:sz w:val="24"/>
        </w:rPr>
        <w:t>30</w:t>
      </w:r>
      <w:r>
        <w:rPr>
          <w:rFonts w:hint="eastAsia" w:cs="宋体" w:asciiTheme="minorEastAsia" w:hAnsiTheme="minorEastAsia"/>
          <w:color w:val="000000"/>
          <w:kern w:val="0"/>
          <w:sz w:val="24"/>
        </w:rPr>
        <w:t>个工作日内通过银行转账向乙方支付</w:t>
      </w:r>
      <w:r>
        <w:rPr>
          <w:rFonts w:cs="宋体" w:asciiTheme="minorEastAsia" w:hAnsiTheme="minorEastAsia"/>
          <w:color w:val="000000"/>
          <w:kern w:val="0"/>
          <w:sz w:val="24"/>
        </w:rPr>
        <w:t>100%</w:t>
      </w:r>
      <w:r>
        <w:rPr>
          <w:rFonts w:hint="eastAsia" w:cs="宋体" w:asciiTheme="minorEastAsia" w:hAnsiTheme="minorEastAsia"/>
          <w:color w:val="000000"/>
          <w:kern w:val="0"/>
          <w:sz w:val="24"/>
        </w:rPr>
        <w:t>合同款项。</w:t>
      </w:r>
    </w:p>
    <w:p w14:paraId="216EA00C">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六、违约责任 </w:t>
      </w:r>
    </w:p>
    <w:p w14:paraId="64C9E586">
      <w:pPr>
        <w:widowControl/>
        <w:jc w:val="left"/>
        <w:rPr>
          <w:rFonts w:cs="宋体" w:asciiTheme="minorEastAsia" w:hAnsiTheme="minorEastAsia"/>
          <w:kern w:val="0"/>
          <w:sz w:val="24"/>
        </w:rPr>
      </w:pPr>
      <w:r>
        <w:rPr>
          <w:rFonts w:cs="宋体" w:asciiTheme="minorEastAsia" w:hAnsiTheme="minorEastAsia"/>
          <w:color w:val="000000"/>
          <w:kern w:val="0"/>
          <w:sz w:val="24"/>
        </w:rPr>
        <w:t>1.</w:t>
      </w:r>
      <w:r>
        <w:rPr>
          <w:rFonts w:hint="eastAsia" w:cs="宋体" w:asciiTheme="minorEastAsia" w:hAnsiTheme="minorEastAsia"/>
          <w:color w:val="000000"/>
          <w:kern w:val="0"/>
          <w:sz w:val="24"/>
        </w:rPr>
        <w:t>如乙方延期交货或甲方延期付款，每逾期一日，违约方应按合同金额</w:t>
      </w:r>
      <w:r>
        <w:rPr>
          <w:rFonts w:cs="宋体" w:asciiTheme="minorEastAsia" w:hAnsiTheme="minorEastAsia"/>
          <w:color w:val="000000"/>
          <w:kern w:val="0"/>
          <w:sz w:val="24"/>
        </w:rPr>
        <w:t>1%</w:t>
      </w:r>
      <w:r>
        <w:rPr>
          <w:rFonts w:hint="eastAsia" w:cs="宋体" w:asciiTheme="minorEastAsia" w:hAnsiTheme="minorEastAsia"/>
          <w:color w:val="000000"/>
          <w:kern w:val="0"/>
          <w:sz w:val="24"/>
        </w:rPr>
        <w:t>向对方支付违约金，但该违约金累计不超过合同金额的</w:t>
      </w:r>
      <w:r>
        <w:rPr>
          <w:rFonts w:cs="宋体" w:asciiTheme="minorEastAsia" w:hAnsiTheme="minorEastAsia"/>
          <w:color w:val="000000"/>
          <w:kern w:val="0"/>
          <w:sz w:val="24"/>
        </w:rPr>
        <w:t>5%</w:t>
      </w:r>
      <w:r>
        <w:rPr>
          <w:rFonts w:hint="eastAsia" w:cs="宋体" w:asciiTheme="minorEastAsia" w:hAnsiTheme="minorEastAsia"/>
          <w:color w:val="000000"/>
          <w:kern w:val="0"/>
          <w:sz w:val="24"/>
        </w:rPr>
        <w:t>， 逾期超过</w:t>
      </w:r>
      <w:r>
        <w:rPr>
          <w:rFonts w:cs="宋体" w:asciiTheme="minorEastAsia" w:hAnsiTheme="minorEastAsia"/>
          <w:color w:val="000000"/>
          <w:kern w:val="0"/>
          <w:sz w:val="24"/>
        </w:rPr>
        <w:t>5</w:t>
      </w:r>
      <w:r>
        <w:rPr>
          <w:rFonts w:hint="eastAsia" w:cs="宋体" w:asciiTheme="minorEastAsia" w:hAnsiTheme="minorEastAsia"/>
          <w:color w:val="000000"/>
          <w:kern w:val="0"/>
          <w:sz w:val="24"/>
        </w:rPr>
        <w:t xml:space="preserve">日，守约方有权解除合同，并要求违约方赔偿由此造成的损失。 </w:t>
      </w:r>
    </w:p>
    <w:p w14:paraId="625B4AFB">
      <w:pPr>
        <w:widowControl/>
        <w:jc w:val="left"/>
        <w:rPr>
          <w:rFonts w:cs="宋体" w:asciiTheme="minorEastAsia" w:hAnsiTheme="minorEastAsia"/>
          <w:kern w:val="0"/>
          <w:sz w:val="24"/>
        </w:rPr>
      </w:pPr>
      <w:r>
        <w:rPr>
          <w:rFonts w:cs="宋体" w:asciiTheme="minorEastAsia" w:hAnsiTheme="minorEastAsia"/>
          <w:color w:val="000000"/>
          <w:kern w:val="0"/>
          <w:sz w:val="24"/>
        </w:rPr>
        <w:t>2.</w:t>
      </w:r>
      <w:r>
        <w:rPr>
          <w:rFonts w:hint="eastAsia" w:cs="宋体" w:asciiTheme="minorEastAsia" w:hAnsiTheme="minorEastAsia"/>
          <w:color w:val="000000"/>
          <w:kern w:val="0"/>
          <w:sz w:val="24"/>
        </w:rPr>
        <w:t>如任何一方无故解除合同或有其他违约行为，应向对方支付合同金额</w:t>
      </w:r>
      <w:r>
        <w:rPr>
          <w:rFonts w:cs="宋体" w:asciiTheme="minorEastAsia" w:hAnsiTheme="minorEastAsia"/>
          <w:color w:val="000000"/>
          <w:kern w:val="0"/>
          <w:sz w:val="24"/>
        </w:rPr>
        <w:t>5%</w:t>
      </w:r>
      <w:r>
        <w:rPr>
          <w:rFonts w:hint="eastAsia" w:cs="宋体" w:asciiTheme="minorEastAsia" w:hAnsiTheme="minorEastAsia"/>
          <w:color w:val="000000"/>
          <w:kern w:val="0"/>
          <w:sz w:val="24"/>
        </w:rPr>
        <w:t xml:space="preserve">的违约金。 </w:t>
      </w:r>
    </w:p>
    <w:p w14:paraId="6F54F673">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七、保密 </w:t>
      </w:r>
    </w:p>
    <w:p w14:paraId="0384BF71">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甲乙双方在订立合同、合同履约过程中，知悉的商业秘密或者其他应当保密的信息，不得泄露或者不正当地使用；泄露、不正当地使用 该商业秘密或者信息，造成对方损失的，应当承担赔偿责任。 </w:t>
      </w:r>
    </w:p>
    <w:p w14:paraId="4F282239">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八、解决纠纷方式 </w:t>
      </w:r>
    </w:p>
    <w:p w14:paraId="3D786AD9">
      <w:pPr>
        <w:widowControl/>
        <w:jc w:val="left"/>
        <w:rPr>
          <w:rFonts w:cs="宋体" w:asciiTheme="minorEastAsia" w:hAnsiTheme="minorEastAsia"/>
          <w:kern w:val="0"/>
          <w:sz w:val="24"/>
        </w:rPr>
      </w:pPr>
      <w:r>
        <w:rPr>
          <w:rFonts w:hint="eastAsia" w:cs="宋体" w:asciiTheme="minorEastAsia" w:hAnsiTheme="minorEastAsia"/>
          <w:color w:val="000000"/>
          <w:kern w:val="0"/>
          <w:sz w:val="24"/>
        </w:rPr>
        <w:t>因本合同引起的争议，甲乙双方应首先通过友好协商解决。如果协商或调解不能解决争议，则</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向采购单位所在地的仲裁委员会申请仲裁 解决</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 xml:space="preserve">。 </w:t>
      </w:r>
    </w:p>
    <w:p w14:paraId="51D29E38">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九、其他 </w:t>
      </w:r>
    </w:p>
    <w:p w14:paraId="2CAABCC4">
      <w:pPr>
        <w:widowControl/>
        <w:jc w:val="left"/>
        <w:rPr>
          <w:rFonts w:cs="宋体" w:asciiTheme="minorEastAsia" w:hAnsiTheme="minorEastAsia"/>
          <w:kern w:val="0"/>
          <w:sz w:val="24"/>
        </w:rPr>
      </w:pPr>
      <w:r>
        <w:rPr>
          <w:rFonts w:cs="宋体" w:asciiTheme="minorEastAsia" w:hAnsiTheme="minorEastAsia"/>
          <w:color w:val="000000"/>
          <w:kern w:val="0"/>
          <w:sz w:val="24"/>
        </w:rPr>
        <w:t>1.</w:t>
      </w:r>
      <w:r>
        <w:rPr>
          <w:rFonts w:hint="eastAsia" w:cs="宋体" w:asciiTheme="minorEastAsia" w:hAnsiTheme="minorEastAsia"/>
          <w:color w:val="000000"/>
          <w:kern w:val="0"/>
          <w:sz w:val="24"/>
        </w:rPr>
        <w:t>本合同一式</w:t>
      </w:r>
      <w:r>
        <w:rPr>
          <w:rFonts w:cs="宋体" w:asciiTheme="minorEastAsia" w:hAnsiTheme="minorEastAsia"/>
          <w:color w:val="000000"/>
          <w:kern w:val="0"/>
          <w:sz w:val="24"/>
        </w:rPr>
        <w:t xml:space="preserve"> 1 </w:t>
      </w:r>
      <w:r>
        <w:rPr>
          <w:rFonts w:hint="eastAsia" w:cs="宋体" w:asciiTheme="minorEastAsia" w:hAnsiTheme="minorEastAsia"/>
          <w:color w:val="000000"/>
          <w:kern w:val="0"/>
          <w:sz w:val="24"/>
        </w:rPr>
        <w:t xml:space="preserve">份，由甲乙双方盖章即生效，具有同等法律效力。 </w:t>
      </w:r>
    </w:p>
    <w:p w14:paraId="269E7F37">
      <w:pPr>
        <w:widowControl/>
        <w:jc w:val="left"/>
        <w:rPr>
          <w:rFonts w:cs="宋体" w:asciiTheme="minorEastAsia" w:hAnsiTheme="minorEastAsia"/>
          <w:kern w:val="0"/>
          <w:sz w:val="24"/>
        </w:rPr>
      </w:pPr>
      <w:r>
        <w:rPr>
          <w:rFonts w:cs="宋体" w:asciiTheme="minorEastAsia" w:hAnsiTheme="minorEastAsia"/>
          <w:color w:val="000000"/>
          <w:kern w:val="0"/>
          <w:sz w:val="24"/>
        </w:rPr>
        <w:t>2.</w:t>
      </w:r>
      <w:r>
        <w:rPr>
          <w:rFonts w:hint="eastAsia" w:cs="宋体" w:asciiTheme="minorEastAsia" w:hAnsiTheme="minorEastAsia"/>
          <w:color w:val="000000"/>
          <w:kern w:val="0"/>
          <w:sz w:val="24"/>
        </w:rPr>
        <w:t xml:space="preserve">合同内容如遇国家法规及政策另行有规定的，从其规定。 </w:t>
      </w:r>
    </w:p>
    <w:p w14:paraId="5483B2C1">
      <w:pPr>
        <w:widowControl/>
        <w:jc w:val="left"/>
        <w:rPr>
          <w:rFonts w:cs="宋体" w:asciiTheme="minorEastAsia" w:hAnsiTheme="minorEastAsia"/>
          <w:kern w:val="0"/>
          <w:sz w:val="24"/>
        </w:rPr>
      </w:pPr>
      <w:r>
        <w:rPr>
          <w:rFonts w:cs="宋体" w:asciiTheme="minorEastAsia" w:hAnsiTheme="minorEastAsia"/>
          <w:color w:val="000000"/>
          <w:kern w:val="0"/>
          <w:sz w:val="24"/>
        </w:rPr>
        <w:t>(</w:t>
      </w:r>
      <w:r>
        <w:rPr>
          <w:rFonts w:hint="eastAsia" w:cs="宋体" w:asciiTheme="minorEastAsia" w:hAnsiTheme="minorEastAsia"/>
          <w:color w:val="000000"/>
          <w:kern w:val="0"/>
          <w:sz w:val="24"/>
        </w:rPr>
        <w:t>以下无正文</w:t>
      </w:r>
      <w:r>
        <w:rPr>
          <w:rFonts w:cs="宋体" w:asciiTheme="minorEastAsia" w:hAnsiTheme="minorEastAsia"/>
          <w:color w:val="000000"/>
          <w:kern w:val="0"/>
          <w:sz w:val="24"/>
        </w:rPr>
        <w:t xml:space="preserve">) </w:t>
      </w:r>
    </w:p>
    <w:p w14:paraId="1EC0B009">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甲方</w:t>
      </w:r>
      <w:r>
        <w:rPr>
          <w:rFonts w:cs="宋体" w:asciiTheme="minorEastAsia" w:hAnsiTheme="minorEastAsia"/>
          <w:color w:val="000000"/>
          <w:kern w:val="0"/>
          <w:sz w:val="24"/>
        </w:rPr>
        <w:t>(</w:t>
      </w:r>
      <w:r>
        <w:rPr>
          <w:rFonts w:hint="eastAsia" w:cs="宋体" w:asciiTheme="minorEastAsia" w:hAnsiTheme="minorEastAsia"/>
          <w:color w:val="000000"/>
          <w:kern w:val="0"/>
          <w:sz w:val="24"/>
        </w:rPr>
        <w:t>盖章</w:t>
      </w:r>
      <w:r>
        <w:rPr>
          <w:rFonts w:cs="宋体" w:asciiTheme="minorEastAsia" w:hAnsiTheme="minorEastAsia"/>
          <w:color w:val="000000"/>
          <w:kern w:val="0"/>
          <w:sz w:val="24"/>
        </w:rPr>
        <w:t>)</w:t>
      </w:r>
      <w:r>
        <w:rPr>
          <w:rFonts w:hint="eastAsia" w:cs="宋体" w:asciiTheme="minorEastAsia" w:hAnsiTheme="minorEastAsia"/>
          <w:color w:val="000000"/>
          <w:kern w:val="0"/>
          <w:sz w:val="24"/>
        </w:rPr>
        <w:t xml:space="preserve">：南方医科大学中西医结合医院 </w:t>
      </w:r>
    </w:p>
    <w:p w14:paraId="511B7762">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 xml:space="preserve">甲方联系人： </w:t>
      </w:r>
    </w:p>
    <w:p w14:paraId="27BB7464">
      <w:pPr>
        <w:widowControl/>
        <w:jc w:val="left"/>
        <w:rPr>
          <w:rFonts w:cs="宋体" w:asciiTheme="minorEastAsia" w:hAnsiTheme="minorEastAsia"/>
          <w:kern w:val="0"/>
          <w:sz w:val="24"/>
        </w:rPr>
      </w:pPr>
      <w:r>
        <w:rPr>
          <w:rFonts w:hint="eastAsia" w:cs="宋体" w:asciiTheme="minorEastAsia" w:hAnsiTheme="minorEastAsia"/>
          <w:color w:val="000000"/>
          <w:kern w:val="0"/>
          <w:sz w:val="24"/>
        </w:rPr>
        <w:t>联系电话：</w:t>
      </w:r>
      <w:r>
        <w:rPr>
          <w:rFonts w:cs="宋体" w:asciiTheme="minorEastAsia" w:hAnsiTheme="minorEastAsia"/>
          <w:color w:val="000000"/>
          <w:kern w:val="0"/>
          <w:sz w:val="24"/>
        </w:rPr>
        <w:t xml:space="preserve"> </w:t>
      </w:r>
    </w:p>
    <w:p w14:paraId="720A22FE">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单位地址：广东省广州市海珠区石榴岗路</w:t>
      </w:r>
      <w:r>
        <w:rPr>
          <w:rFonts w:cs="宋体" w:asciiTheme="minorEastAsia" w:hAnsiTheme="minorEastAsia"/>
          <w:color w:val="000000"/>
          <w:kern w:val="0"/>
          <w:sz w:val="24"/>
        </w:rPr>
        <w:t>13</w:t>
      </w:r>
      <w:r>
        <w:rPr>
          <w:rFonts w:hint="eastAsia" w:cs="宋体" w:asciiTheme="minorEastAsia" w:hAnsiTheme="minorEastAsia"/>
          <w:color w:val="000000"/>
          <w:kern w:val="0"/>
          <w:sz w:val="24"/>
        </w:rPr>
        <w:t>号南方医科大学中西医结合医院</w:t>
      </w:r>
      <w:r>
        <w:rPr>
          <w:rFonts w:cs="宋体" w:asciiTheme="minorEastAsia" w:hAnsiTheme="minorEastAsia"/>
          <w:color w:val="000000"/>
          <w:kern w:val="0"/>
          <w:sz w:val="24"/>
        </w:rPr>
        <w:t>9</w:t>
      </w:r>
      <w:r>
        <w:rPr>
          <w:rFonts w:hint="eastAsia" w:cs="宋体" w:asciiTheme="minorEastAsia" w:hAnsiTheme="minorEastAsia"/>
          <w:color w:val="000000"/>
          <w:kern w:val="0"/>
          <w:sz w:val="24"/>
        </w:rPr>
        <w:t xml:space="preserve">号楼 </w:t>
      </w:r>
    </w:p>
    <w:p w14:paraId="5D9DEC8F">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 xml:space="preserve">合同签订日期： </w:t>
      </w:r>
    </w:p>
    <w:p w14:paraId="35CE4130">
      <w:pPr>
        <w:widowControl/>
        <w:jc w:val="left"/>
        <w:rPr>
          <w:rFonts w:cs="宋体" w:asciiTheme="minorEastAsia" w:hAnsiTheme="minorEastAsia"/>
          <w:kern w:val="0"/>
          <w:sz w:val="24"/>
        </w:rPr>
      </w:pPr>
      <w:r>
        <w:rPr>
          <w:rFonts w:hint="eastAsia" w:cs="宋体" w:asciiTheme="minorEastAsia" w:hAnsiTheme="minorEastAsia"/>
          <w:color w:val="000000"/>
          <w:kern w:val="0"/>
          <w:sz w:val="24"/>
        </w:rPr>
        <w:t>合同履约开始日期：</w:t>
      </w:r>
      <w:r>
        <w:rPr>
          <w:rFonts w:cs="宋体" w:asciiTheme="minorEastAsia" w:hAnsiTheme="minorEastAsia"/>
          <w:color w:val="000000"/>
          <w:kern w:val="0"/>
          <w:sz w:val="24"/>
        </w:rPr>
        <w:t xml:space="preserve"> </w:t>
      </w:r>
    </w:p>
    <w:p w14:paraId="4A56BC7B">
      <w:pPr>
        <w:widowControl/>
        <w:jc w:val="left"/>
        <w:rPr>
          <w:rFonts w:cs="宋体" w:asciiTheme="minorEastAsia" w:hAnsiTheme="minorEastAsia"/>
          <w:kern w:val="0"/>
          <w:sz w:val="24"/>
        </w:rPr>
      </w:pPr>
      <w:r>
        <w:rPr>
          <w:rFonts w:hint="eastAsia" w:cs="宋体" w:asciiTheme="minorEastAsia" w:hAnsiTheme="minorEastAsia"/>
          <w:color w:val="000000"/>
          <w:kern w:val="0"/>
          <w:sz w:val="24"/>
        </w:rPr>
        <w:t>合同履约截止日期：</w:t>
      </w:r>
      <w:r>
        <w:rPr>
          <w:rFonts w:cs="宋体" w:asciiTheme="minorEastAsia" w:hAnsiTheme="minorEastAsia"/>
          <w:color w:val="000000"/>
          <w:kern w:val="0"/>
          <w:sz w:val="24"/>
        </w:rPr>
        <w:t xml:space="preserve"> </w:t>
      </w:r>
    </w:p>
    <w:p w14:paraId="2FD152C2">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乙方</w:t>
      </w:r>
      <w:r>
        <w:rPr>
          <w:rFonts w:cs="宋体" w:asciiTheme="minorEastAsia" w:hAnsiTheme="minorEastAsia"/>
          <w:color w:val="000000"/>
          <w:kern w:val="0"/>
          <w:sz w:val="24"/>
        </w:rPr>
        <w:t>(</w:t>
      </w:r>
      <w:r>
        <w:rPr>
          <w:rFonts w:hint="eastAsia" w:cs="宋体" w:asciiTheme="minorEastAsia" w:hAnsiTheme="minorEastAsia"/>
          <w:color w:val="000000"/>
          <w:kern w:val="0"/>
          <w:sz w:val="24"/>
        </w:rPr>
        <w:t>盖章</w:t>
      </w:r>
      <w:r>
        <w:rPr>
          <w:rFonts w:cs="宋体" w:asciiTheme="minorEastAsia" w:hAnsiTheme="minorEastAsia"/>
          <w:color w:val="000000"/>
          <w:kern w:val="0"/>
          <w:sz w:val="24"/>
        </w:rPr>
        <w:t>)</w:t>
      </w:r>
      <w:r>
        <w:rPr>
          <w:rFonts w:hint="eastAsia" w:cs="宋体" w:asciiTheme="minorEastAsia" w:hAnsiTheme="minorEastAsia"/>
          <w:color w:val="000000"/>
          <w:kern w:val="0"/>
          <w:sz w:val="24"/>
        </w:rPr>
        <w:t>：</w:t>
      </w:r>
      <w:r>
        <w:rPr>
          <w:rFonts w:cs="宋体" w:asciiTheme="minorEastAsia" w:hAnsiTheme="minorEastAsia"/>
          <w:color w:val="000000"/>
          <w:kern w:val="0"/>
          <w:sz w:val="24"/>
        </w:rPr>
        <w:t xml:space="preserve"> </w:t>
      </w:r>
    </w:p>
    <w:p w14:paraId="45E2A04D">
      <w:pPr>
        <w:widowControl/>
        <w:jc w:val="left"/>
        <w:rPr>
          <w:rFonts w:cs="宋体" w:asciiTheme="minorEastAsia" w:hAnsiTheme="minorEastAsia"/>
          <w:color w:val="000000"/>
          <w:kern w:val="0"/>
          <w:sz w:val="24"/>
        </w:rPr>
      </w:pPr>
      <w:r>
        <w:rPr>
          <w:rFonts w:hint="eastAsia" w:cs="宋体" w:asciiTheme="minorEastAsia" w:hAnsiTheme="minorEastAsia"/>
          <w:color w:val="000000"/>
          <w:kern w:val="0"/>
          <w:sz w:val="24"/>
        </w:rPr>
        <w:t xml:space="preserve">开户银行： </w:t>
      </w:r>
    </w:p>
    <w:p w14:paraId="7D5FFC96">
      <w:pPr>
        <w:widowControl/>
        <w:jc w:val="left"/>
        <w:rPr>
          <w:rFonts w:cs="宋体" w:asciiTheme="minorEastAsia" w:hAnsiTheme="minorEastAsia"/>
          <w:kern w:val="0"/>
          <w:sz w:val="24"/>
        </w:rPr>
      </w:pPr>
      <w:r>
        <w:rPr>
          <w:rFonts w:hint="eastAsia" w:cs="宋体" w:asciiTheme="minorEastAsia" w:hAnsiTheme="minorEastAsia"/>
          <w:color w:val="000000"/>
          <w:kern w:val="0"/>
          <w:sz w:val="24"/>
        </w:rPr>
        <w:t>银</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行</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账</w:t>
      </w:r>
      <w:r>
        <w:rPr>
          <w:rFonts w:cs="宋体" w:asciiTheme="minorEastAsia" w:hAnsiTheme="minorEastAsia"/>
          <w:color w:val="000000"/>
          <w:kern w:val="0"/>
          <w:sz w:val="24"/>
        </w:rPr>
        <w:t xml:space="preserve"> </w:t>
      </w:r>
      <w:r>
        <w:rPr>
          <w:rFonts w:hint="eastAsia" w:cs="宋体" w:asciiTheme="minorEastAsia" w:hAnsiTheme="minorEastAsia"/>
          <w:color w:val="000000"/>
          <w:kern w:val="0"/>
          <w:sz w:val="24"/>
        </w:rPr>
        <w:t>号：</w:t>
      </w:r>
      <w:r>
        <w:rPr>
          <w:rFonts w:cs="宋体" w:asciiTheme="minorEastAsia" w:hAnsiTheme="minorEastAsia"/>
          <w:color w:val="000000"/>
          <w:kern w:val="0"/>
          <w:sz w:val="24"/>
        </w:rPr>
        <w:t xml:space="preserve"> </w:t>
      </w:r>
    </w:p>
    <w:p w14:paraId="40CEF0C9">
      <w:pPr>
        <w:widowControl/>
        <w:jc w:val="left"/>
        <w:rPr>
          <w:rFonts w:cs="宋体" w:asciiTheme="minorEastAsia" w:hAnsiTheme="minorEastAsia"/>
          <w:kern w:val="0"/>
          <w:sz w:val="24"/>
        </w:rPr>
      </w:pPr>
      <w:r>
        <w:rPr>
          <w:rFonts w:hint="eastAsia" w:cs="宋体" w:asciiTheme="minorEastAsia" w:hAnsiTheme="minorEastAsia"/>
          <w:color w:val="000000"/>
          <w:kern w:val="0"/>
          <w:sz w:val="24"/>
        </w:rPr>
        <w:t xml:space="preserve">乙方联系人： </w:t>
      </w:r>
    </w:p>
    <w:p w14:paraId="7D90CB5C">
      <w:pPr>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E5E6E3"/>
    <w:multiLevelType w:val="singleLevel"/>
    <w:tmpl w:val="AFE5E6E3"/>
    <w:lvl w:ilvl="0" w:tentative="0">
      <w:start w:val="1"/>
      <w:numFmt w:val="chineseCounting"/>
      <w:suff w:val="nothing"/>
      <w:lvlText w:val="（%1）"/>
      <w:lvlJc w:val="left"/>
      <w:pPr>
        <w:ind w:left="0" w:firstLine="420"/>
      </w:pPr>
      <w:rPr>
        <w:rFonts w:hint="eastAsia"/>
      </w:rPr>
    </w:lvl>
  </w:abstractNum>
  <w:abstractNum w:abstractNumId="1">
    <w:nsid w:val="33CA71A1"/>
    <w:multiLevelType w:val="singleLevel"/>
    <w:tmpl w:val="33CA71A1"/>
    <w:lvl w:ilvl="0" w:tentative="0">
      <w:start w:val="1"/>
      <w:numFmt w:val="decimal"/>
      <w:lvlText w:val="(%1)"/>
      <w:lvlJc w:val="left"/>
      <w:pPr>
        <w:ind w:left="425" w:hanging="425"/>
      </w:pPr>
      <w:rPr>
        <w:rFonts w:hint="default"/>
      </w:rPr>
    </w:lvl>
  </w:abstractNum>
  <w:abstractNum w:abstractNumId="2">
    <w:nsid w:val="36C15082"/>
    <w:multiLevelType w:val="singleLevel"/>
    <w:tmpl w:val="36C15082"/>
    <w:lvl w:ilvl="0" w:tentative="0">
      <w:start w:val="1"/>
      <w:numFmt w:val="chineseCounting"/>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wNWUwYjgwYWQ0ZGM1MTI0Y2U0MWEwYWVhOGM4NTMifQ=="/>
  </w:docVars>
  <w:rsids>
    <w:rsidRoot w:val="00514D56"/>
    <w:rsid w:val="001661C6"/>
    <w:rsid w:val="00293070"/>
    <w:rsid w:val="003660D1"/>
    <w:rsid w:val="00514D56"/>
    <w:rsid w:val="005F0DC1"/>
    <w:rsid w:val="00852021"/>
    <w:rsid w:val="00A509FA"/>
    <w:rsid w:val="00B37648"/>
    <w:rsid w:val="00B57779"/>
    <w:rsid w:val="00BB2E55"/>
    <w:rsid w:val="00BD1F06"/>
    <w:rsid w:val="00C71668"/>
    <w:rsid w:val="01FA6A1F"/>
    <w:rsid w:val="1E91127F"/>
    <w:rsid w:val="2CE118AF"/>
    <w:rsid w:val="399B34CA"/>
    <w:rsid w:val="3A345F6B"/>
    <w:rsid w:val="45473E04"/>
    <w:rsid w:val="5E0272E6"/>
    <w:rsid w:val="73932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20"/>
    <w:uiPriority w:val="0"/>
    <w:pPr>
      <w:tabs>
        <w:tab w:val="center" w:pos="4153"/>
        <w:tab w:val="right" w:pos="8306"/>
      </w:tabs>
      <w:snapToGrid w:val="0"/>
      <w:jc w:val="left"/>
    </w:pPr>
    <w:rPr>
      <w:sz w:val="18"/>
      <w:szCs w:val="18"/>
    </w:rPr>
  </w:style>
  <w:style w:type="paragraph" w:styleId="3">
    <w:name w:val="header"/>
    <w:basedOn w:val="1"/>
    <w:link w:val="19"/>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FollowedHyperlink"/>
    <w:basedOn w:val="6"/>
    <w:unhideWhenUsed/>
    <w:uiPriority w:val="99"/>
    <w:rPr>
      <w:color w:val="800080"/>
      <w:u w:val="single"/>
    </w:rPr>
  </w:style>
  <w:style w:type="character" w:styleId="8">
    <w:name w:val="Hyperlink"/>
    <w:basedOn w:val="6"/>
    <w:unhideWhenUsed/>
    <w:uiPriority w:val="99"/>
    <w:rPr>
      <w:color w:val="0000FF"/>
      <w:u w:val="single"/>
    </w:rPr>
  </w:style>
  <w:style w:type="paragraph" w:customStyle="1" w:styleId="9">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0">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1">
    <w:name w:val="xl66"/>
    <w:basedOn w:val="1"/>
    <w:uiPriority w:val="0"/>
    <w:pPr>
      <w:widowControl/>
      <w:pBdr>
        <w:top w:val="single" w:color="auto" w:sz="4" w:space="0"/>
        <w:left w:val="single" w:color="auto" w:sz="4" w:space="0"/>
        <w:bottom w:val="single" w:color="auto"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12">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3">
    <w:name w:val="xl68"/>
    <w:basedOn w:val="1"/>
    <w:uiPriority w:val="0"/>
    <w:pPr>
      <w:widowControl/>
      <w:pBdr>
        <w:top w:val="single" w:color="auto" w:sz="4" w:space="0"/>
        <w:left w:val="single" w:color="auto" w:sz="4" w:space="0"/>
        <w:bottom w:val="single" w:color="auto"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14">
    <w:name w:val="xl6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5">
    <w:name w:val="xl70"/>
    <w:basedOn w:val="1"/>
    <w:uiPriority w:val="0"/>
    <w:pPr>
      <w:widowControl/>
      <w:pBdr>
        <w:top w:val="single" w:color="auto" w:sz="4" w:space="0"/>
        <w:left w:val="single" w:color="auto" w:sz="4" w:space="0"/>
        <w:right w:val="single" w:color="000000" w:sz="4" w:space="0"/>
      </w:pBdr>
      <w:spacing w:before="100" w:beforeAutospacing="1" w:after="100" w:afterAutospacing="1"/>
      <w:jc w:val="center"/>
    </w:pPr>
    <w:rPr>
      <w:rFonts w:ascii="宋体" w:hAnsi="宋体" w:eastAsia="宋体" w:cs="宋体"/>
      <w:kern w:val="0"/>
      <w:sz w:val="20"/>
      <w:szCs w:val="20"/>
    </w:rPr>
  </w:style>
  <w:style w:type="paragraph" w:customStyle="1" w:styleId="16">
    <w:name w:val="xl71"/>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7">
    <w:name w:val="xl72"/>
    <w:basedOn w:val="1"/>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kern w:val="0"/>
      <w:sz w:val="24"/>
    </w:rPr>
  </w:style>
  <w:style w:type="paragraph" w:customStyle="1" w:styleId="18">
    <w:name w:val="xl73"/>
    <w:basedOn w:val="1"/>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宋体" w:hAnsi="宋体" w:eastAsia="宋体" w:cs="宋体"/>
      <w:kern w:val="0"/>
      <w:sz w:val="24"/>
    </w:rPr>
  </w:style>
  <w:style w:type="character" w:customStyle="1" w:styleId="19">
    <w:name w:val="页眉 Char"/>
    <w:basedOn w:val="6"/>
    <w:link w:val="3"/>
    <w:uiPriority w:val="0"/>
    <w:rPr>
      <w:kern w:val="2"/>
      <w:sz w:val="18"/>
      <w:szCs w:val="18"/>
    </w:rPr>
  </w:style>
  <w:style w:type="character" w:customStyle="1" w:styleId="20">
    <w:name w:val="页脚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2250</Words>
  <Characters>2531</Characters>
  <Lines>21</Lines>
  <Paragraphs>5</Paragraphs>
  <TotalTime>0</TotalTime>
  <ScaleCrop>false</ScaleCrop>
  <LinksUpToDate>false</LinksUpToDate>
  <CharactersWithSpaces>2597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2024-09-11T09:56:00Z</dcterms:created>
  <dc:creator>DELL</dc:creator>
  <cp:lastModifiedBy>巾凡</cp:lastModifiedBy>
  <cp:lastPrinted>2024-06-06T09:44:00Z</cp:lastPrinted>
  <dcterms:modified xsi:type="dcterms:W3CDTF">2024-09-14T15:27:46Z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7F819AB92B424A1E9878D3A87F7FD793_12</vt:lpwstr>
  </property>
</Properties>
</file>