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F386E">
      <w:pPr>
        <w:ind w:left="420"/>
        <w:jc w:val="center"/>
        <w:rPr>
          <w:b/>
          <w:bCs/>
          <w:sz w:val="24"/>
        </w:rPr>
      </w:pPr>
      <w:r>
        <w:rPr>
          <w:rFonts w:hint="eastAsia"/>
          <w:b/>
          <w:bCs/>
          <w:sz w:val="24"/>
        </w:rPr>
        <w:t>采购需求书</w:t>
      </w:r>
    </w:p>
    <w:p w14:paraId="58DE0F86">
      <w:pPr>
        <w:numPr>
          <w:ilvl w:val="0"/>
          <w:numId w:val="1"/>
        </w:numPr>
        <w:spacing w:line="360" w:lineRule="auto"/>
        <w:rPr>
          <w:b/>
          <w:bCs/>
          <w:sz w:val="24"/>
        </w:rPr>
      </w:pPr>
      <w:r>
        <w:rPr>
          <w:rFonts w:hint="eastAsia"/>
          <w:b/>
          <w:bCs/>
          <w:sz w:val="24"/>
        </w:rPr>
        <w:t>项目名称</w:t>
      </w:r>
    </w:p>
    <w:p w14:paraId="26CCC471">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门诊中医综合治疗室艾灸排烟系统</w:t>
      </w:r>
    </w:p>
    <w:p w14:paraId="7EDBD706">
      <w:pPr>
        <w:spacing w:line="360" w:lineRule="auto"/>
        <w:rPr>
          <w:sz w:val="24"/>
        </w:rPr>
      </w:pPr>
    </w:p>
    <w:p w14:paraId="13C060ED">
      <w:pPr>
        <w:numPr>
          <w:ilvl w:val="0"/>
          <w:numId w:val="1"/>
        </w:numPr>
        <w:spacing w:line="360" w:lineRule="auto"/>
        <w:rPr>
          <w:b/>
          <w:bCs/>
          <w:sz w:val="24"/>
        </w:rPr>
      </w:pPr>
      <w:r>
        <w:rPr>
          <w:rFonts w:hint="eastAsia"/>
          <w:b/>
          <w:bCs/>
          <w:sz w:val="24"/>
        </w:rPr>
        <w:t>参选人资格</w:t>
      </w:r>
    </w:p>
    <w:p w14:paraId="7E10B293">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3070DFBF">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50DC3105">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26F44E74">
      <w:pPr>
        <w:spacing w:line="360" w:lineRule="auto"/>
        <w:rPr>
          <w:sz w:val="24"/>
        </w:rPr>
      </w:pPr>
    </w:p>
    <w:p w14:paraId="6C1BD2DC">
      <w:pPr>
        <w:numPr>
          <w:ilvl w:val="0"/>
          <w:numId w:val="1"/>
        </w:numPr>
        <w:spacing w:line="360" w:lineRule="auto"/>
        <w:rPr>
          <w:sz w:val="24"/>
        </w:rPr>
      </w:pPr>
      <w:r>
        <w:rPr>
          <w:rFonts w:hint="eastAsia"/>
          <w:b/>
          <w:bCs/>
          <w:sz w:val="24"/>
        </w:rPr>
        <w:t>项目需求</w:t>
      </w:r>
    </w:p>
    <w:p w14:paraId="56DC4FAF">
      <w:pPr>
        <w:numPr>
          <w:ilvl w:val="0"/>
          <w:numId w:val="2"/>
        </w:numPr>
        <w:spacing w:line="360" w:lineRule="auto"/>
        <w:ind w:left="425" w:hanging="425"/>
        <w:rPr>
          <w:sz w:val="24"/>
        </w:rPr>
      </w:pPr>
      <w:r>
        <w:rPr>
          <w:rFonts w:hint="eastAsia"/>
          <w:sz w:val="24"/>
        </w:rPr>
        <w:t>项目内容：</w:t>
      </w:r>
    </w:p>
    <w:p w14:paraId="5E5628DF">
      <w:pPr>
        <w:ind w:firstLine="420"/>
        <w:rPr>
          <w:rFonts w:ascii="宋体" w:hAnsi="宋体" w:eastAsia="宋体" w:cs="宋体"/>
          <w:sz w:val="24"/>
        </w:rPr>
      </w:pPr>
      <w:r>
        <w:rPr>
          <w:rFonts w:hint="eastAsia" w:ascii="宋体" w:hAnsi="宋体" w:cs="宋体"/>
          <w:sz w:val="24"/>
        </w:rPr>
        <w:t>采购项目一览（下列所有设备为一个包组）：</w:t>
      </w:r>
    </w:p>
    <w:tbl>
      <w:tblPr>
        <w:tblStyle w:val="4"/>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305"/>
        <w:gridCol w:w="3045"/>
        <w:gridCol w:w="990"/>
        <w:gridCol w:w="885"/>
        <w:gridCol w:w="960"/>
      </w:tblGrid>
      <w:tr w14:paraId="75FD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0C6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90E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货物名称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997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6BC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834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A7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6B06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E2F0">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C2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养生馆排烟机静音吸烟罩套餐医院灸馆专用工厂直销，直接排到室外，四床排烟系统，朴艾，每套含升降器（分线器），定制箱体，阀门开关，810x540x180mm透明大方罩加厚PC耐高温，铝箔伸缩管拉伸后2.5米，1.6米加厚铝合金轨道，1500风量风机规格460*410*315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35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6E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三楼4个床位；四楼4个床位；五楼4个床位</w:t>
            </w:r>
          </w:p>
        </w:tc>
      </w:tr>
      <w:tr w14:paraId="189B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6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B0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4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养生馆排烟机静音吸烟罩套餐医院灸馆专用工厂直销，直接排到室外，五床排烟系统，朴艾，每套含升降器（分线器），定制箱体，阀门开关，810x540x180mm透明大方罩加厚PC耐高温，铝箔伸缩管拉伸后2.5米，1.6米加厚铝合金轨道，2000风量风机规格5205000*375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47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A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0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二楼5个床位</w:t>
            </w:r>
          </w:p>
        </w:tc>
      </w:tr>
    </w:tbl>
    <w:p w14:paraId="140120AD">
      <w:pPr>
        <w:spacing w:line="360" w:lineRule="auto"/>
        <w:rPr>
          <w:sz w:val="24"/>
        </w:rPr>
      </w:pPr>
    </w:p>
    <w:p w14:paraId="23422347">
      <w:pPr>
        <w:spacing w:line="360" w:lineRule="auto"/>
        <w:rPr>
          <w:sz w:val="24"/>
        </w:rPr>
      </w:pPr>
    </w:p>
    <w:p w14:paraId="26048436">
      <w:pPr>
        <w:spacing w:line="360" w:lineRule="auto"/>
        <w:rPr>
          <w:sz w:val="24"/>
        </w:rPr>
      </w:pPr>
    </w:p>
    <w:p w14:paraId="669D7973">
      <w:pPr>
        <w:spacing w:line="360" w:lineRule="auto"/>
        <w:rPr>
          <w:sz w:val="24"/>
        </w:rPr>
      </w:pPr>
    </w:p>
    <w:p w14:paraId="364A9913">
      <w:pPr>
        <w:spacing w:line="360" w:lineRule="auto"/>
        <w:rPr>
          <w:sz w:val="24"/>
        </w:rPr>
      </w:pPr>
    </w:p>
    <w:p w14:paraId="2410BD09">
      <w:pPr>
        <w:spacing w:line="360" w:lineRule="auto"/>
        <w:ind w:firstLine="420"/>
        <w:rPr>
          <w:rFonts w:hint="eastAsia"/>
          <w:sz w:val="24"/>
        </w:rPr>
      </w:pPr>
    </w:p>
    <w:p w14:paraId="7DF29645">
      <w:pPr>
        <w:spacing w:line="360" w:lineRule="auto"/>
        <w:rPr>
          <w:rFonts w:hint="eastAsia"/>
          <w:sz w:val="24"/>
        </w:rPr>
      </w:pPr>
    </w:p>
    <w:p w14:paraId="0EDA518B">
      <w:pPr>
        <w:spacing w:line="360" w:lineRule="auto"/>
        <w:ind w:firstLine="420"/>
        <w:rPr>
          <w:sz w:val="24"/>
        </w:rPr>
      </w:pPr>
      <w:r>
        <w:rPr>
          <w:rFonts w:hint="eastAsia"/>
          <w:sz w:val="24"/>
        </w:rPr>
        <w:t>最高限价：</w:t>
      </w:r>
      <w:r>
        <w:rPr>
          <w:rFonts w:hint="eastAsia" w:ascii="宋体" w:hAnsi="宋体" w:eastAsia="宋体" w:cs="宋体"/>
          <w:sz w:val="24"/>
          <w:szCs w:val="24"/>
        </w:rPr>
        <w:t>人民币</w:t>
      </w:r>
      <w:r>
        <w:rPr>
          <w:rFonts w:hint="eastAsia" w:ascii="Calibri" w:hAnsi="Calibri" w:eastAsia="宋体" w:cs="Calibri"/>
          <w:sz w:val="24"/>
          <w:szCs w:val="24"/>
          <w:lang w:val="en-US" w:eastAsia="zh-CN"/>
        </w:rPr>
        <w:t>15072</w:t>
      </w:r>
      <w:r>
        <w:rPr>
          <w:rFonts w:hint="eastAsia" w:ascii="宋体" w:hAnsi="宋体" w:eastAsia="宋体" w:cs="宋体"/>
          <w:sz w:val="24"/>
          <w:szCs w:val="24"/>
        </w:rPr>
        <w:t>元</w:t>
      </w:r>
      <w:r>
        <w:rPr>
          <w:rFonts w:hint="eastAsia"/>
          <w:sz w:val="24"/>
        </w:rPr>
        <w:t>。</w:t>
      </w:r>
    </w:p>
    <w:p w14:paraId="6E06E520">
      <w:pPr>
        <w:spacing w:line="360" w:lineRule="auto"/>
        <w:ind w:firstLine="420"/>
        <w:rPr>
          <w:sz w:val="24"/>
        </w:rPr>
      </w:pPr>
      <w:r>
        <w:rPr>
          <w:rFonts w:hint="eastAsia"/>
          <w:sz w:val="24"/>
        </w:rPr>
        <w:t>超过最高限价则视为响应无效。</w:t>
      </w:r>
      <w:bookmarkStart w:id="0" w:name="_GoBack"/>
      <w:bookmarkEnd w:id="0"/>
    </w:p>
    <w:p w14:paraId="3030E5A7">
      <w:pPr>
        <w:spacing w:line="360" w:lineRule="auto"/>
        <w:ind w:firstLine="420"/>
        <w:rPr>
          <w:rFonts w:hint="eastAsia"/>
          <w:sz w:val="24"/>
        </w:rPr>
      </w:pPr>
      <w:r>
        <w:rPr>
          <w:rFonts w:hint="eastAsia"/>
          <w:sz w:val="24"/>
        </w:rPr>
        <w:t>供应商必须就拟投包组项下全部标的进行报价，并分别列明各标的的单价及最终的总价，否则可能导致无效报价。</w:t>
      </w:r>
    </w:p>
    <w:p w14:paraId="70CB33FF">
      <w:pPr>
        <w:spacing w:line="360" w:lineRule="auto"/>
        <w:ind w:firstLine="420"/>
        <w:rPr>
          <w:rFonts w:hint="eastAsia"/>
          <w:sz w:val="24"/>
        </w:rPr>
      </w:pPr>
    </w:p>
    <w:p w14:paraId="3B545E11">
      <w:pPr>
        <w:numPr>
          <w:ilvl w:val="0"/>
          <w:numId w:val="2"/>
        </w:numPr>
        <w:spacing w:line="360" w:lineRule="auto"/>
        <w:ind w:left="425" w:hanging="425"/>
        <w:rPr>
          <w:sz w:val="24"/>
        </w:rPr>
      </w:pPr>
      <w:r>
        <w:rPr>
          <w:rFonts w:hint="eastAsia"/>
          <w:sz w:val="24"/>
        </w:rPr>
        <w:t>技术要求：</w:t>
      </w:r>
    </w:p>
    <w:tbl>
      <w:tblPr>
        <w:tblStyle w:val="4"/>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305"/>
        <w:gridCol w:w="3045"/>
        <w:gridCol w:w="990"/>
        <w:gridCol w:w="885"/>
        <w:gridCol w:w="960"/>
      </w:tblGrid>
      <w:tr w14:paraId="709D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817E">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CD8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货物名称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BFB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型号/规格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057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545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389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A10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5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BF8">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72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养生馆排烟机静音吸烟罩套餐医院灸馆专用工厂直销，直接排到室外，四床排烟系统，朴艾，每套含升降器（分线器），定制箱体，阀门开关，810x540x180mm透明大方罩加厚PC耐高温，铝箔伸缩管拉伸后2.5米，1.6米加厚铝合金轨道，1500风量风机规格460*410*315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21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2D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三楼4个床位；四楼4个床位；五楼4个床位</w:t>
            </w:r>
          </w:p>
        </w:tc>
      </w:tr>
      <w:tr w14:paraId="686B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1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3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CA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艾灸排烟系统养生馆排烟机静音吸烟罩套餐医院灸馆专用工厂直销，直接排到室外，五床排烟系统，朴艾，每套含升降器（分线器），定制箱体，阀门开关，810x540x180mm透明大方罩加厚PC耐高温，铝箔伸缩管拉伸后2.5米，1.6米加厚铝合金轨道，2000风量风机规格5205000*375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3A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A1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二楼5个床位</w:t>
            </w:r>
          </w:p>
        </w:tc>
      </w:tr>
    </w:tbl>
    <w:p w14:paraId="79612CF6">
      <w:pPr>
        <w:widowControl w:val="0"/>
        <w:numPr>
          <w:ilvl w:val="0"/>
          <w:numId w:val="0"/>
        </w:numPr>
        <w:spacing w:line="360" w:lineRule="auto"/>
        <w:jc w:val="both"/>
        <w:rPr>
          <w:rFonts w:hint="eastAsia"/>
          <w:sz w:val="24"/>
          <w:lang w:val="en-US" w:eastAsia="zh-CN"/>
        </w:rPr>
      </w:pPr>
    </w:p>
    <w:p w14:paraId="001D2B85">
      <w:pPr>
        <w:widowControl w:val="0"/>
        <w:numPr>
          <w:ilvl w:val="0"/>
          <w:numId w:val="0"/>
        </w:numPr>
        <w:spacing w:line="360" w:lineRule="auto"/>
        <w:jc w:val="both"/>
        <w:rPr>
          <w:rFonts w:hint="eastAsia"/>
          <w:sz w:val="24"/>
          <w:lang w:val="en-US" w:eastAsia="zh-CN"/>
        </w:rPr>
      </w:pPr>
      <w:r>
        <w:drawing>
          <wp:inline distT="0" distB="0" distL="114300" distR="114300">
            <wp:extent cx="3484880" cy="3634105"/>
            <wp:effectExtent l="0" t="0" r="1270" b="444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4"/>
                    <a:stretch>
                      <a:fillRect/>
                    </a:stretch>
                  </pic:blipFill>
                  <pic:spPr>
                    <a:xfrm>
                      <a:off x="0" y="0"/>
                      <a:ext cx="3484880" cy="3634105"/>
                    </a:xfrm>
                    <a:prstGeom prst="rect">
                      <a:avLst/>
                    </a:prstGeom>
                    <a:noFill/>
                    <a:ln>
                      <a:noFill/>
                    </a:ln>
                  </pic:spPr>
                </pic:pic>
              </a:graphicData>
            </a:graphic>
          </wp:inline>
        </w:drawing>
      </w:r>
      <w:r>
        <w:drawing>
          <wp:inline distT="0" distB="0" distL="114300" distR="114300">
            <wp:extent cx="3527425" cy="3571875"/>
            <wp:effectExtent l="0" t="0" r="15875" b="952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5"/>
                    <a:stretch>
                      <a:fillRect/>
                    </a:stretch>
                  </pic:blipFill>
                  <pic:spPr>
                    <a:xfrm>
                      <a:off x="0" y="0"/>
                      <a:ext cx="3527425" cy="3571875"/>
                    </a:xfrm>
                    <a:prstGeom prst="rect">
                      <a:avLst/>
                    </a:prstGeom>
                    <a:noFill/>
                    <a:ln>
                      <a:noFill/>
                    </a:ln>
                  </pic:spPr>
                </pic:pic>
              </a:graphicData>
            </a:graphic>
          </wp:inline>
        </w:drawing>
      </w:r>
    </w:p>
    <w:p w14:paraId="25C10CD2">
      <w:pPr>
        <w:widowControl w:val="0"/>
        <w:numPr>
          <w:ilvl w:val="0"/>
          <w:numId w:val="0"/>
        </w:numPr>
        <w:spacing w:line="360" w:lineRule="auto"/>
        <w:jc w:val="both"/>
        <w:rPr>
          <w:rFonts w:hint="eastAsia"/>
          <w:sz w:val="24"/>
          <w:lang w:val="en-US" w:eastAsia="zh-CN"/>
        </w:rPr>
      </w:pPr>
      <w:r>
        <w:rPr>
          <w:rFonts w:hint="eastAsia"/>
          <w:sz w:val="24"/>
          <w:lang w:val="en-US" w:eastAsia="zh-CN"/>
        </w:rPr>
        <w:drawing>
          <wp:inline distT="0" distB="0" distL="114300" distR="114300">
            <wp:extent cx="3551555" cy="4673600"/>
            <wp:effectExtent l="0" t="0" r="10795" b="12700"/>
            <wp:docPr id="19" name="图片 19" descr="微信图片_2024111416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41114165718"/>
                    <pic:cNvPicPr>
                      <a:picLocks noChangeAspect="1"/>
                    </pic:cNvPicPr>
                  </pic:nvPicPr>
                  <pic:blipFill>
                    <a:blip r:embed="rId6"/>
                    <a:stretch>
                      <a:fillRect/>
                    </a:stretch>
                  </pic:blipFill>
                  <pic:spPr>
                    <a:xfrm>
                      <a:off x="0" y="0"/>
                      <a:ext cx="3551555" cy="4673600"/>
                    </a:xfrm>
                    <a:prstGeom prst="rect">
                      <a:avLst/>
                    </a:prstGeom>
                  </pic:spPr>
                </pic:pic>
              </a:graphicData>
            </a:graphic>
          </wp:inline>
        </w:drawing>
      </w:r>
    </w:p>
    <w:p w14:paraId="50E02C84">
      <w:pPr>
        <w:widowControl w:val="0"/>
        <w:numPr>
          <w:ilvl w:val="0"/>
          <w:numId w:val="0"/>
        </w:numPr>
        <w:spacing w:line="360" w:lineRule="auto"/>
        <w:jc w:val="both"/>
        <w:rPr>
          <w:rFonts w:hint="default"/>
          <w:sz w:val="24"/>
          <w:lang w:val="en-US" w:eastAsia="zh-CN"/>
        </w:rPr>
      </w:pPr>
    </w:p>
    <w:p w14:paraId="0B560D8E">
      <w:pPr>
        <w:numPr>
          <w:ilvl w:val="0"/>
          <w:numId w:val="2"/>
        </w:numPr>
        <w:spacing w:line="360" w:lineRule="auto"/>
        <w:ind w:left="425" w:hanging="425"/>
        <w:rPr>
          <w:sz w:val="24"/>
        </w:rPr>
      </w:pPr>
      <w:r>
        <w:rPr>
          <w:rFonts w:hint="eastAsia"/>
          <w:sz w:val="24"/>
        </w:rPr>
        <w:t>商务要求：</w:t>
      </w:r>
    </w:p>
    <w:p w14:paraId="13B5F2A2">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（1）交货日期要求：合同生效之日起</w:t>
      </w:r>
      <w:r>
        <w:rPr>
          <w:rFonts w:hint="eastAsia" w:ascii="Arial Unicode MS" w:hAnsi="Arial Unicode MS" w:cs="宋体"/>
          <w:szCs w:val="21"/>
          <w:lang w:val="en-US" w:eastAsia="zh-CN"/>
        </w:rPr>
        <w:t>3</w:t>
      </w:r>
      <w:r>
        <w:rPr>
          <w:rFonts w:hint="eastAsia" w:ascii="Arial Unicode MS" w:hAnsi="Arial Unicode MS" w:cs="宋体"/>
          <w:szCs w:val="21"/>
        </w:rPr>
        <w:t>个工作日内</w:t>
      </w:r>
    </w:p>
    <w:p w14:paraId="020E5500">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（2）交货地点：广东省广州市海珠区石榴岗路13号南方医科大学中西医结合医院</w:t>
      </w:r>
    </w:p>
    <w:p w14:paraId="3999781B">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（3)售后服务：</w:t>
      </w:r>
    </w:p>
    <w:p w14:paraId="7A3F739E">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483FAA12">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67991245">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3.在供货服务期内，如出现采购人的需求科室对供货、服务等投诉问题，经调查属实，将追究成交供应商的责任。</w:t>
      </w:r>
    </w:p>
    <w:p w14:paraId="0B2B4295">
      <w:pPr>
        <w:adjustRightInd w:val="0"/>
        <w:snapToGrid w:val="0"/>
        <w:spacing w:line="360" w:lineRule="auto"/>
        <w:ind w:firstLine="420" w:firstLineChars="200"/>
        <w:rPr>
          <w:sz w:val="24"/>
        </w:rPr>
      </w:pPr>
      <w:r>
        <w:rPr>
          <w:rFonts w:hint="eastAsia" w:ascii="Arial Unicode MS" w:hAnsi="Arial Unicode MS" w:cs="宋体"/>
          <w:szCs w:val="21"/>
        </w:rPr>
        <w:t>支付方式：双方须对供应货物的名称、品牌、规格、数量、单价、金额等进行核实无误，供应商开具全额的发票，30个工作日内采购人向供应商支付100%货款。</w:t>
      </w:r>
    </w:p>
    <w:p w14:paraId="558DCEB4">
      <w:pPr>
        <w:numPr>
          <w:ilvl w:val="0"/>
          <w:numId w:val="2"/>
        </w:numPr>
        <w:spacing w:line="360" w:lineRule="auto"/>
        <w:ind w:left="425" w:hanging="425"/>
        <w:rPr>
          <w:rFonts w:cs="宋体" w:asciiTheme="minorEastAsia" w:hAnsiTheme="minorEastAsia"/>
          <w:kern w:val="0"/>
          <w:sz w:val="24"/>
        </w:rPr>
      </w:pPr>
      <w:r>
        <w:rPr>
          <w:rFonts w:hint="eastAsia" w:cs="宋体" w:asciiTheme="minorEastAsia" w:hAnsiTheme="minorEastAsia"/>
          <w:color w:val="000000"/>
          <w:kern w:val="0"/>
          <w:sz w:val="24"/>
        </w:rPr>
        <w:t>验收标准</w:t>
      </w:r>
      <w:r>
        <w:rPr>
          <w:rFonts w:hint="eastAsia"/>
          <w:sz w:val="24"/>
        </w:rPr>
        <w:t>：</w:t>
      </w:r>
    </w:p>
    <w:p w14:paraId="229EF5B5">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货物必须同时完全符合下列各项标准和要求视为合格： </w:t>
      </w:r>
    </w:p>
    <w:p w14:paraId="70BA3D80">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1.装箱单（包括但不限于质量合格证书、保修证书、产品使用说明书及其他应随产品一同装箱的技术资料等）。 </w:t>
      </w:r>
    </w:p>
    <w:p w14:paraId="4BB46422">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2.验收应在甲乙双方共同参加下进行，验收按国家有关的规定、规范进行。 </w:t>
      </w:r>
    </w:p>
    <w:p w14:paraId="3204BA1B">
      <w:pPr>
        <w:adjustRightInd w:val="0"/>
        <w:snapToGrid w:val="0"/>
        <w:spacing w:line="360" w:lineRule="auto"/>
        <w:ind w:firstLine="420" w:firstLineChars="200"/>
        <w:rPr>
          <w:rFonts w:cs="宋体" w:asciiTheme="minorEastAsia" w:hAnsiTheme="minorEastAsia"/>
          <w:color w:val="000000"/>
          <w:kern w:val="0"/>
          <w:sz w:val="24"/>
        </w:rPr>
      </w:pPr>
      <w:r>
        <w:rPr>
          <w:rFonts w:hint="eastAsia" w:ascii="Arial Unicode MS" w:hAnsi="Arial Unicode MS" w:cs="宋体"/>
          <w:szCs w:val="21"/>
        </w:rPr>
        <w:t>3.乙方保证合同项下提供的货物（或者设备）不侵犯任何第三方的知识产权。否则，乙方须承担对第三方的侵权责任并承担因此而发生的所有费用。</w:t>
      </w:r>
    </w:p>
    <w:p w14:paraId="6C7F768E">
      <w:pPr>
        <w:numPr>
          <w:ilvl w:val="0"/>
          <w:numId w:val="2"/>
        </w:numPr>
        <w:spacing w:line="360" w:lineRule="auto"/>
        <w:ind w:left="425" w:hanging="425"/>
        <w:rPr>
          <w:sz w:val="24"/>
        </w:rPr>
      </w:pPr>
      <w:r>
        <w:rPr>
          <w:rFonts w:hint="eastAsia"/>
          <w:sz w:val="24"/>
        </w:rPr>
        <w:t>其他要求：</w:t>
      </w:r>
    </w:p>
    <w:p w14:paraId="17424E48">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1.所购入的货物必须是全新（原装）正品，表面无划伤，无碰撞，其技术规格、标准必须符合甲方需求和国家有关标准。</w:t>
      </w:r>
    </w:p>
    <w:p w14:paraId="68BAAD49">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2.所供商品必须符合国家行业生产及经营标准，货真价实，均能提供相应批次的合格检验证明。</w:t>
      </w:r>
    </w:p>
    <w:p w14:paraId="07AB5AA6">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3.投标货物必须各项技术指标完全符合国家有关标准及产品出厂标准。</w:t>
      </w:r>
    </w:p>
    <w:p w14:paraId="0685A13B">
      <w:pPr>
        <w:rPr>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NWUwYjgwYWQ0ZGM1MTI0Y2U0MWEwYWVhOGM4NT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FA6A1F"/>
    <w:rsid w:val="028E3199"/>
    <w:rsid w:val="03393105"/>
    <w:rsid w:val="038036DD"/>
    <w:rsid w:val="069845E6"/>
    <w:rsid w:val="073E518E"/>
    <w:rsid w:val="0C2F1549"/>
    <w:rsid w:val="15D13671"/>
    <w:rsid w:val="1C1D316C"/>
    <w:rsid w:val="1C41576A"/>
    <w:rsid w:val="1CDF6673"/>
    <w:rsid w:val="224822F2"/>
    <w:rsid w:val="22602004"/>
    <w:rsid w:val="23445482"/>
    <w:rsid w:val="261F21FC"/>
    <w:rsid w:val="29322C1E"/>
    <w:rsid w:val="2CE118AF"/>
    <w:rsid w:val="31AB2B70"/>
    <w:rsid w:val="34EC597A"/>
    <w:rsid w:val="399B34CA"/>
    <w:rsid w:val="39BF365D"/>
    <w:rsid w:val="3A345F6B"/>
    <w:rsid w:val="3B253993"/>
    <w:rsid w:val="3EA60249"/>
    <w:rsid w:val="3FB5526A"/>
    <w:rsid w:val="402C3569"/>
    <w:rsid w:val="44F55093"/>
    <w:rsid w:val="45473E04"/>
    <w:rsid w:val="45FE550D"/>
    <w:rsid w:val="479C4FDD"/>
    <w:rsid w:val="481E02A5"/>
    <w:rsid w:val="49203AEA"/>
    <w:rsid w:val="49CB1BAA"/>
    <w:rsid w:val="4C815960"/>
    <w:rsid w:val="4FBE2DC1"/>
    <w:rsid w:val="51A95A08"/>
    <w:rsid w:val="53F70B2B"/>
    <w:rsid w:val="5551694A"/>
    <w:rsid w:val="55A27C63"/>
    <w:rsid w:val="55C81AC6"/>
    <w:rsid w:val="5B6C0C4E"/>
    <w:rsid w:val="5B9174FE"/>
    <w:rsid w:val="5E0272E6"/>
    <w:rsid w:val="5FA10F8B"/>
    <w:rsid w:val="62404A8B"/>
    <w:rsid w:val="64095351"/>
    <w:rsid w:val="65FF6A0B"/>
    <w:rsid w:val="6BA20565"/>
    <w:rsid w:val="73B75666"/>
    <w:rsid w:val="74872D42"/>
    <w:rsid w:val="74DD4329"/>
    <w:rsid w:val="760F764A"/>
    <w:rsid w:val="7CB70E95"/>
    <w:rsid w:val="7D7D4F3F"/>
    <w:rsid w:val="7DC24E6E"/>
    <w:rsid w:val="7EE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1735</Words>
  <Characters>1964</Characters>
  <Lines>2</Lines>
  <Paragraphs>3</Paragraphs>
  <TotalTime>0</TotalTime>
  <ScaleCrop>false</ScaleCrop>
  <LinksUpToDate>false</LinksUpToDate>
  <CharactersWithSpaces>1967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巾凡</cp:lastModifiedBy>
  <cp:lastPrinted>2024-11-06T00:22:00Z</cp:lastPrinted>
  <dcterms:modified xsi:type="dcterms:W3CDTF">2024-11-14T11:47:03Z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E953B15348694462BCF26AC8F88C35FC_13</vt:lpwstr>
  </property>
</Properties>
</file>