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420"/>
        <w:jc w:val="center"/>
        <w:rPr>
          <w:rFonts w:hint="eastAsia" w:eastAsiaTheme="minorEastAsia"/>
          <w:b/>
          <w:bCs/>
          <w:sz w:val="24"/>
          <w:lang w:val="en-US" w:eastAsia="zh-CN"/>
        </w:rPr>
      </w:pPr>
      <w:r>
        <w:rPr>
          <w:rFonts w:hint="eastAsia"/>
          <w:b/>
          <w:bCs/>
          <w:sz w:val="24"/>
        </w:rPr>
        <w:t>采购</w:t>
      </w:r>
      <w:r>
        <w:rPr>
          <w:rFonts w:hint="eastAsia"/>
          <w:b/>
          <w:bCs/>
          <w:sz w:val="24"/>
          <w:lang w:val="en-US" w:eastAsia="zh-CN"/>
        </w:rPr>
        <w:t>文件</w:t>
      </w:r>
    </w:p>
    <w:p>
      <w:pPr>
        <w:numPr>
          <w:ilvl w:val="0"/>
          <w:numId w:val="1"/>
        </w:numPr>
        <w:spacing w:line="360" w:lineRule="auto"/>
        <w:rPr>
          <w:b/>
          <w:bCs/>
          <w:sz w:val="24"/>
        </w:rPr>
      </w:pPr>
      <w:r>
        <w:rPr>
          <w:rFonts w:hint="eastAsia"/>
          <w:b/>
          <w:bCs/>
          <w:sz w:val="24"/>
        </w:rPr>
        <w:t>项目名称</w:t>
      </w:r>
    </w:p>
    <w:p>
      <w:pPr>
        <w:spacing w:line="360" w:lineRule="auto"/>
        <w:ind w:left="420"/>
        <w:rPr>
          <w:rFonts w:hint="default" w:eastAsiaTheme="minorEastAsia"/>
          <w:sz w:val="24"/>
          <w:lang w:val="en-US" w:eastAsia="zh-CN"/>
        </w:rPr>
      </w:pPr>
      <w:r>
        <w:rPr>
          <w:rFonts w:hint="eastAsia"/>
        </w:rPr>
        <w:t>南方医科大学中西医结合医院</w:t>
      </w:r>
      <w:r>
        <w:rPr>
          <w:rFonts w:hint="eastAsia"/>
          <w:lang w:val="en-US" w:eastAsia="zh-CN"/>
        </w:rPr>
        <w:t>采购老年病科超低温冰箱项目</w:t>
      </w:r>
    </w:p>
    <w:p>
      <w:pPr>
        <w:spacing w:line="360" w:lineRule="auto"/>
        <w:rPr>
          <w:sz w:val="24"/>
        </w:rPr>
      </w:pPr>
    </w:p>
    <w:p>
      <w:pPr>
        <w:numPr>
          <w:ilvl w:val="0"/>
          <w:numId w:val="1"/>
        </w:numPr>
        <w:spacing w:line="360" w:lineRule="auto"/>
        <w:rPr>
          <w:b/>
          <w:bCs/>
          <w:sz w:val="24"/>
        </w:rPr>
      </w:pPr>
      <w:r>
        <w:rPr>
          <w:rFonts w:hint="eastAsia"/>
          <w:b/>
          <w:bCs/>
          <w:sz w:val="24"/>
        </w:rPr>
        <w:t>参选人资格</w:t>
      </w:r>
    </w:p>
    <w:p>
      <w:pPr>
        <w:spacing w:line="360" w:lineRule="auto"/>
        <w:rPr>
          <w:rFonts w:hint="eastAsia" w:ascii="Arial Unicode MS" w:hAnsi="Arial Unicode MS" w:cs="宋体"/>
          <w:szCs w:val="21"/>
        </w:rPr>
      </w:pPr>
      <w:r>
        <w:rPr>
          <w:rFonts w:hint="eastAsia" w:ascii="Arial Unicode MS" w:hAnsi="Arial Unicode MS" w:cs="宋体"/>
          <w:szCs w:val="21"/>
        </w:rPr>
        <w:t>1.供应商应具备以下规定的条件，并提供下列材料：</w:t>
      </w:r>
    </w:p>
    <w:p>
      <w:pPr>
        <w:spacing w:line="360" w:lineRule="auto"/>
        <w:rPr>
          <w:rFonts w:hint="eastAsia" w:ascii="Arial Unicode MS" w:hAnsi="Arial Unicode MS" w:cs="宋体"/>
          <w:szCs w:val="21"/>
        </w:rPr>
      </w:pPr>
      <w:r>
        <w:rPr>
          <w:rFonts w:hint="eastAsia" w:ascii="Arial Unicode MS" w:hAnsi="Arial Unicode MS" w:cs="宋体"/>
          <w:szCs w:val="21"/>
        </w:rPr>
        <w:t>（1）具有独立承担民事责任的能力：提供在中华人民共和国境内注册的法人或其他组织的营业执照或事业单位法人证书或社会团体法人登记证书复印件，如响应人为自然人的提供自然人身份证明复印件；如国家另有规定的，则从其规定。（如供应商为分支机构，须取得具有法人资格的总公司（总所）出具给分支机构的授权书，并提供总公司（总所）和分支机构的营业执照（执业许可证）扫描件；已由总公司（总所）授权的，总公司（总所）取得的相关资质证书对分支机构有效，法律法规或者行业另有规定的除外）</w:t>
      </w:r>
    </w:p>
    <w:p>
      <w:pPr>
        <w:spacing w:line="360" w:lineRule="auto"/>
        <w:rPr>
          <w:rFonts w:hint="eastAsia" w:ascii="Arial Unicode MS" w:hAnsi="Arial Unicode MS" w:cs="宋体"/>
          <w:szCs w:val="21"/>
        </w:rPr>
      </w:pPr>
      <w:r>
        <w:rPr>
          <w:rFonts w:hint="eastAsia" w:ascii="Arial Unicode MS" w:hAnsi="Arial Unicode MS" w:cs="宋体"/>
          <w:szCs w:val="21"/>
        </w:rPr>
        <w:t>（2）具有良好的商业信誉和健全的财务会计制度：提供2022或者2023年度财务状况报告或基本开户行（或基本存款账户行）出具的资信证明，或最近一期财务报表（适用在上一年度或本财务年度成立的法人或其他组织），或提供《供应商资格声明函》。</w:t>
      </w:r>
    </w:p>
    <w:p>
      <w:pPr>
        <w:spacing w:line="360" w:lineRule="auto"/>
        <w:rPr>
          <w:rFonts w:hint="eastAsia" w:ascii="Arial Unicode MS" w:hAnsi="Arial Unicode MS" w:cs="宋体"/>
          <w:szCs w:val="21"/>
        </w:rPr>
      </w:pPr>
      <w:r>
        <w:rPr>
          <w:rFonts w:hint="eastAsia" w:ascii="Arial Unicode MS" w:hAnsi="Arial Unicode MS" w:cs="宋体"/>
          <w:szCs w:val="21"/>
        </w:rPr>
        <w:t>（3）具有依法缴纳税收和社会保障资金的良好记录：提供所属期限为响应截止日前12个月内任意1个月依法缴纳税收和社会保障资金的相关材料。如依法免税或不需要缴纳社会保障资金的，提供相应证明材料，或提供《供应商资格声明函》。</w:t>
      </w:r>
    </w:p>
    <w:p>
      <w:pPr>
        <w:spacing w:line="360" w:lineRule="auto"/>
        <w:rPr>
          <w:rFonts w:hint="eastAsia" w:ascii="Arial Unicode MS" w:hAnsi="Arial Unicode MS" w:cs="宋体"/>
          <w:szCs w:val="21"/>
        </w:rPr>
      </w:pPr>
      <w:r>
        <w:rPr>
          <w:rFonts w:hint="eastAsia" w:ascii="Arial Unicode MS" w:hAnsi="Arial Unicode MS" w:cs="宋体"/>
          <w:szCs w:val="21"/>
        </w:rPr>
        <w:t>（4）具有履行合同所必须的设备和专业技术能力：按响应文件格式填报设备及专业技术能力情况或提供《供应商资格声明函》。</w:t>
      </w:r>
    </w:p>
    <w:p>
      <w:pPr>
        <w:spacing w:line="360" w:lineRule="auto"/>
        <w:rPr>
          <w:rFonts w:hint="eastAsia" w:ascii="Arial Unicode MS" w:hAnsi="Arial Unicode MS" w:cs="宋体"/>
          <w:szCs w:val="21"/>
        </w:rPr>
      </w:pPr>
      <w:r>
        <w:rPr>
          <w:rFonts w:hint="eastAsia" w:ascii="Arial Unicode MS" w:hAnsi="Arial Unicode MS" w:cs="宋体"/>
          <w:szCs w:val="21"/>
        </w:rPr>
        <w:t>（5）参加采购活动前三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提供《供应商资格声明函》。</w:t>
      </w:r>
    </w:p>
    <w:p>
      <w:pPr>
        <w:spacing w:line="360" w:lineRule="auto"/>
        <w:rPr>
          <w:rFonts w:hint="eastAsia" w:ascii="Arial Unicode MS" w:hAnsi="Arial Unicode MS" w:cs="宋体"/>
          <w:szCs w:val="21"/>
        </w:rPr>
      </w:pPr>
      <w:r>
        <w:rPr>
          <w:rFonts w:hint="eastAsia" w:ascii="Arial Unicode MS" w:hAnsi="Arial Unicode MS" w:cs="宋体"/>
          <w:szCs w:val="21"/>
        </w:rPr>
        <w:t>2.信用记录：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采购代理机构于响应截止时间当天在“信用中国”网站（www.creditchina.gov.cn）及中国政府采购网（http://www.ccgp.gov.cn/）查询结果为准，如相关失信记录已失效，供应商需提供相关证明资料）。</w:t>
      </w:r>
    </w:p>
    <w:p>
      <w:pPr>
        <w:spacing w:line="360" w:lineRule="auto"/>
        <w:rPr>
          <w:rFonts w:hint="eastAsia" w:ascii="Arial Unicode MS" w:hAnsi="Arial Unicode MS" w:cs="宋体"/>
          <w:szCs w:val="21"/>
        </w:rPr>
      </w:pPr>
      <w:r>
        <w:rPr>
          <w:rFonts w:hint="eastAsia" w:ascii="Arial Unicode MS" w:hAnsi="Arial Unicode MS" w:cs="宋体"/>
          <w:szCs w:val="21"/>
        </w:rPr>
        <w:t>3.供应商必须符合法律、行政法规规定的其他条件：</w:t>
      </w:r>
    </w:p>
    <w:p>
      <w:pPr>
        <w:spacing w:line="360" w:lineRule="auto"/>
        <w:rPr>
          <w:rFonts w:hint="eastAsia" w:ascii="Arial Unicode MS" w:hAnsi="Arial Unicode MS" w:cs="宋体"/>
          <w:szCs w:val="21"/>
        </w:rPr>
      </w:pPr>
      <w:r>
        <w:rPr>
          <w:rFonts w:hint="eastAsia" w:ascii="Arial Unicode MS" w:hAnsi="Arial Unicode MS" w:cs="宋体"/>
          <w:szCs w:val="21"/>
        </w:rPr>
        <w:t>（1）单位负责人为同一人或者存在直接控股、管理关系的不同供应商，不得同时参加本采购项目（采购包）响应。提供《供应商资格声明函》。</w:t>
      </w:r>
    </w:p>
    <w:p>
      <w:pPr>
        <w:spacing w:line="360" w:lineRule="auto"/>
        <w:rPr>
          <w:rFonts w:hint="eastAsia" w:ascii="Arial Unicode MS" w:hAnsi="Arial Unicode MS" w:cs="宋体"/>
          <w:szCs w:val="21"/>
        </w:rPr>
      </w:pPr>
      <w:r>
        <w:rPr>
          <w:rFonts w:hint="eastAsia" w:ascii="Arial Unicode MS" w:hAnsi="Arial Unicode MS" w:cs="宋体"/>
          <w:szCs w:val="21"/>
        </w:rPr>
        <w:t>（2）为本项目提供整体设计、规范编制或者项目管理、监理、检测等服务的供应商，不得再参与本项目（采购包）响应。提供《供应商资格声明函》。</w:t>
      </w:r>
    </w:p>
    <w:p>
      <w:pPr>
        <w:spacing w:line="360" w:lineRule="auto"/>
        <w:rPr>
          <w:rFonts w:hint="eastAsia" w:ascii="Arial Unicode MS" w:hAnsi="Arial Unicode MS" w:cs="宋体"/>
          <w:szCs w:val="21"/>
        </w:rPr>
      </w:pPr>
      <w:r>
        <w:rPr>
          <w:rFonts w:hint="eastAsia" w:ascii="Arial Unicode MS" w:hAnsi="Arial Unicode MS" w:cs="宋体"/>
          <w:szCs w:val="21"/>
        </w:rPr>
        <w:t>（3）供应商已按</w:t>
      </w:r>
      <w:r>
        <w:rPr>
          <w:rFonts w:hint="eastAsia" w:ascii="Arial Unicode MS" w:hAnsi="Arial Unicode MS" w:cs="宋体"/>
          <w:szCs w:val="21"/>
          <w:lang w:val="en-US" w:eastAsia="zh-CN"/>
        </w:rPr>
        <w:t>采购</w:t>
      </w:r>
      <w:r>
        <w:rPr>
          <w:rFonts w:hint="eastAsia" w:ascii="Arial Unicode MS" w:hAnsi="Arial Unicode MS" w:cs="宋体"/>
          <w:szCs w:val="21"/>
        </w:rPr>
        <w:t>公告</w:t>
      </w:r>
      <w:r>
        <w:rPr>
          <w:rFonts w:hint="eastAsia" w:ascii="Arial Unicode MS" w:hAnsi="Arial Unicode MS" w:cs="宋体"/>
          <w:szCs w:val="21"/>
          <w:lang w:val="en-US" w:eastAsia="zh-CN"/>
        </w:rPr>
        <w:t>的</w:t>
      </w:r>
      <w:r>
        <w:rPr>
          <w:rFonts w:hint="eastAsia" w:ascii="Arial Unicode MS" w:hAnsi="Arial Unicode MS" w:cs="宋体"/>
          <w:szCs w:val="21"/>
        </w:rPr>
        <w:t>规定获取了</w:t>
      </w:r>
      <w:r>
        <w:rPr>
          <w:rFonts w:hint="eastAsia" w:ascii="Arial Unicode MS" w:hAnsi="Arial Unicode MS" w:cs="宋体"/>
          <w:szCs w:val="21"/>
          <w:lang w:val="en-US" w:eastAsia="zh-CN"/>
        </w:rPr>
        <w:t>采购</w:t>
      </w:r>
      <w:r>
        <w:rPr>
          <w:rFonts w:hint="eastAsia" w:ascii="Arial Unicode MS" w:hAnsi="Arial Unicode MS" w:cs="宋体"/>
          <w:szCs w:val="21"/>
        </w:rPr>
        <w:t>文件。</w:t>
      </w:r>
    </w:p>
    <w:p>
      <w:pPr>
        <w:spacing w:line="360" w:lineRule="auto"/>
        <w:rPr>
          <w:rFonts w:hint="eastAsia" w:ascii="Arial Unicode MS" w:hAnsi="Arial Unicode MS" w:cs="宋体"/>
          <w:szCs w:val="21"/>
        </w:rPr>
      </w:pPr>
      <w:r>
        <w:rPr>
          <w:rFonts w:hint="eastAsia" w:ascii="Arial Unicode MS" w:hAnsi="Arial Unicode MS" w:cs="宋体"/>
          <w:szCs w:val="21"/>
        </w:rPr>
        <w:t>（4）本项目不接受联合体响应。</w:t>
      </w:r>
    </w:p>
    <w:p>
      <w:pPr>
        <w:spacing w:line="360" w:lineRule="auto"/>
        <w:rPr>
          <w:rFonts w:hint="eastAsia" w:ascii="Arial Unicode MS" w:hAnsi="Arial Unicode MS" w:cs="宋体"/>
          <w:szCs w:val="21"/>
        </w:rPr>
      </w:pPr>
      <w:r>
        <w:rPr>
          <w:rFonts w:hint="eastAsia" w:ascii="Arial Unicode MS" w:hAnsi="Arial Unicode MS" w:cs="宋体"/>
          <w:szCs w:val="21"/>
        </w:rPr>
        <w:t>（5）供应商应当具备的其他特定资格条件：</w:t>
      </w:r>
    </w:p>
    <w:p>
      <w:pPr>
        <w:spacing w:line="360" w:lineRule="auto"/>
        <w:rPr>
          <w:rFonts w:hint="eastAsia" w:ascii="Arial Unicode MS" w:hAnsi="Arial Unicode MS" w:cs="宋体"/>
          <w:szCs w:val="21"/>
        </w:rPr>
      </w:pPr>
      <w:r>
        <w:rPr>
          <w:rFonts w:hint="eastAsia" w:ascii="Arial Unicode MS" w:hAnsi="Arial Unicode MS" w:cs="宋体"/>
          <w:szCs w:val="21"/>
        </w:rPr>
        <w:t>1）如响应人为生产企业：所投产品为第一类医疗器械，提供监督管理部门签发的有效的《医疗器械生产备案凭证》复印件；（如国家另有规定，则适用其规定）</w:t>
      </w:r>
    </w:p>
    <w:p>
      <w:pPr>
        <w:spacing w:line="360" w:lineRule="auto"/>
        <w:rPr>
          <w:rFonts w:hint="eastAsia" w:ascii="Arial Unicode MS" w:hAnsi="Arial Unicode MS" w:cs="宋体"/>
          <w:szCs w:val="21"/>
        </w:rPr>
      </w:pPr>
      <w:r>
        <w:rPr>
          <w:rFonts w:hint="eastAsia" w:ascii="Arial Unicode MS" w:hAnsi="Arial Unicode MS" w:cs="宋体"/>
          <w:szCs w:val="21"/>
        </w:rPr>
        <w:t>2）如响应人为生产企业：所投产品为第二、三类医疗器械，提供监督管理部门签发的有效的《医疗器械生产许可证》复印件；（如国家另有规定，则适用其规定）</w:t>
      </w:r>
    </w:p>
    <w:p>
      <w:pPr>
        <w:spacing w:line="360" w:lineRule="auto"/>
        <w:rPr>
          <w:rFonts w:hint="eastAsia" w:ascii="Arial Unicode MS" w:hAnsi="Arial Unicode MS" w:cs="宋体"/>
          <w:szCs w:val="21"/>
        </w:rPr>
      </w:pPr>
      <w:r>
        <w:rPr>
          <w:rFonts w:hint="eastAsia" w:ascii="Arial Unicode MS" w:hAnsi="Arial Unicode MS" w:cs="宋体"/>
          <w:szCs w:val="21"/>
        </w:rPr>
        <w:t>3）如响应人为经营企业：所投产品为第三类医疗器械，提供监督管理部门签发的有效的《医疗器械经营许可证》复印件；（如国家另有规定，则适用其规定）</w:t>
      </w:r>
    </w:p>
    <w:p>
      <w:pPr>
        <w:spacing w:line="360" w:lineRule="auto"/>
        <w:rPr>
          <w:rFonts w:hint="eastAsia" w:ascii="Arial Unicode MS" w:hAnsi="Arial Unicode MS" w:cs="宋体"/>
          <w:szCs w:val="21"/>
        </w:rPr>
      </w:pPr>
      <w:r>
        <w:rPr>
          <w:rFonts w:hint="eastAsia" w:ascii="Arial Unicode MS" w:hAnsi="Arial Unicode MS" w:cs="宋体"/>
          <w:szCs w:val="21"/>
        </w:rPr>
        <w:t>4）如响应人为经营企业：所投产品为第二类医疗器械，响应时提供监督管理部门签发的有效的《医疗器械经营备案凭证》复印件，或承诺供货时提供监督管理部门签发的有效的《医疗器械经营备案凭证》复印件（提供承诺书，不提供视为不响应）；（如国家另有规定，则适用其规定）</w:t>
      </w:r>
    </w:p>
    <w:p>
      <w:pPr>
        <w:spacing w:line="360" w:lineRule="auto"/>
        <w:rPr>
          <w:rFonts w:hint="eastAsia" w:ascii="Arial Unicode MS" w:hAnsi="Arial Unicode MS" w:cs="宋体"/>
          <w:szCs w:val="21"/>
        </w:rPr>
      </w:pPr>
      <w:r>
        <w:rPr>
          <w:rFonts w:hint="eastAsia" w:ascii="Arial Unicode MS" w:hAnsi="Arial Unicode MS" w:cs="宋体"/>
          <w:szCs w:val="21"/>
        </w:rPr>
        <w:t>5）如所投产品属于第二类、第三类医疗器械，则必须提供有效的医疗器械注册证明复印件。（如国家另有规定，则适用其规定）</w:t>
      </w:r>
    </w:p>
    <w:p>
      <w:pPr>
        <w:spacing w:line="360" w:lineRule="auto"/>
        <w:rPr>
          <w:rFonts w:hint="eastAsia" w:ascii="Arial Unicode MS" w:hAnsi="Arial Unicode MS" w:cs="宋体"/>
          <w:szCs w:val="21"/>
        </w:rPr>
      </w:pPr>
    </w:p>
    <w:p>
      <w:pPr>
        <w:numPr>
          <w:ilvl w:val="0"/>
          <w:numId w:val="1"/>
        </w:numPr>
        <w:spacing w:line="360" w:lineRule="auto"/>
        <w:rPr>
          <w:sz w:val="24"/>
        </w:rPr>
      </w:pPr>
      <w:r>
        <w:rPr>
          <w:rFonts w:hint="eastAsia"/>
          <w:b/>
          <w:bCs/>
          <w:sz w:val="24"/>
        </w:rPr>
        <w:t>项目需求</w:t>
      </w:r>
    </w:p>
    <w:p>
      <w:pPr>
        <w:numPr>
          <w:ilvl w:val="0"/>
          <w:numId w:val="2"/>
        </w:numPr>
        <w:spacing w:line="360" w:lineRule="auto"/>
        <w:ind w:left="425" w:hanging="425"/>
        <w:rPr>
          <w:sz w:val="24"/>
        </w:rPr>
      </w:pPr>
      <w:r>
        <w:rPr>
          <w:rFonts w:hint="eastAsia"/>
          <w:sz w:val="24"/>
        </w:rPr>
        <w:t>项目内容：</w:t>
      </w:r>
    </w:p>
    <w:p>
      <w:pPr>
        <w:ind w:firstLine="420"/>
        <w:rPr>
          <w:rFonts w:ascii="宋体" w:hAnsi="宋体" w:eastAsia="宋体" w:cs="宋体"/>
          <w:sz w:val="24"/>
        </w:rPr>
      </w:pPr>
      <w:r>
        <w:rPr>
          <w:rFonts w:hint="eastAsia" w:ascii="宋体" w:hAnsi="宋体" w:cs="宋体"/>
          <w:sz w:val="24"/>
        </w:rPr>
        <w:t>采购项目一览：</w:t>
      </w:r>
    </w:p>
    <w:tbl>
      <w:tblPr>
        <w:tblStyle w:val="6"/>
        <w:tblpPr w:leftFromText="180" w:rightFromText="180" w:vertAnchor="text" w:horzAnchor="page" w:tblpX="2671" w:tblpY="210"/>
        <w:tblOverlap w:val="never"/>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227"/>
        <w:gridCol w:w="4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采购标的</w:t>
            </w:r>
          </w:p>
        </w:tc>
        <w:tc>
          <w:tcPr>
            <w:tcW w:w="40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数量（单位）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超低温冰箱</w:t>
            </w:r>
          </w:p>
        </w:tc>
        <w:tc>
          <w:tcPr>
            <w:tcW w:w="40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FF0000"/>
                <w:sz w:val="24"/>
                <w:szCs w:val="24"/>
              </w:rPr>
            </w:pPr>
            <w:r>
              <w:rPr>
                <w:rFonts w:hint="eastAsia" w:ascii="宋体" w:hAnsi="宋体" w:eastAsia="宋体" w:cs="宋体"/>
                <w:color w:val="auto"/>
                <w:sz w:val="24"/>
                <w:szCs w:val="24"/>
              </w:rPr>
              <w:t>一台</w:t>
            </w:r>
          </w:p>
        </w:tc>
      </w:tr>
    </w:tbl>
    <w:p>
      <w:pPr>
        <w:spacing w:line="360" w:lineRule="auto"/>
        <w:rPr>
          <w:sz w:val="24"/>
        </w:rPr>
      </w:pPr>
    </w:p>
    <w:p>
      <w:pPr>
        <w:spacing w:line="360" w:lineRule="auto"/>
        <w:rPr>
          <w:sz w:val="24"/>
        </w:rPr>
      </w:pPr>
    </w:p>
    <w:p>
      <w:pPr>
        <w:spacing w:line="360" w:lineRule="auto"/>
        <w:rPr>
          <w:rFonts w:hint="eastAsia"/>
          <w:sz w:val="24"/>
        </w:rPr>
      </w:pPr>
    </w:p>
    <w:p>
      <w:pPr>
        <w:spacing w:line="360" w:lineRule="auto"/>
        <w:ind w:firstLine="420"/>
        <w:rPr>
          <w:sz w:val="24"/>
        </w:rPr>
      </w:pPr>
      <w:r>
        <w:rPr>
          <w:rFonts w:hint="eastAsia"/>
          <w:sz w:val="24"/>
        </w:rPr>
        <w:t>最高限价：人民币</w:t>
      </w:r>
      <w:r>
        <w:rPr>
          <w:rFonts w:hint="eastAsia"/>
          <w:sz w:val="24"/>
          <w:lang w:val="en-US" w:eastAsia="zh-CN"/>
        </w:rPr>
        <w:t>65000</w:t>
      </w:r>
      <w:r>
        <w:rPr>
          <w:rFonts w:hint="eastAsia"/>
          <w:sz w:val="24"/>
        </w:rPr>
        <w:t>元。</w:t>
      </w:r>
    </w:p>
    <w:p>
      <w:pPr>
        <w:spacing w:line="360" w:lineRule="auto"/>
        <w:ind w:firstLine="420"/>
        <w:rPr>
          <w:sz w:val="24"/>
        </w:rPr>
      </w:pPr>
      <w:r>
        <w:rPr>
          <w:rFonts w:hint="eastAsia"/>
          <w:sz w:val="24"/>
        </w:rPr>
        <w:t>超过最高限价则视为响应无效。</w:t>
      </w:r>
    </w:p>
    <w:p>
      <w:pPr>
        <w:spacing w:line="360" w:lineRule="auto"/>
        <w:ind w:firstLine="420"/>
        <w:rPr>
          <w:rFonts w:hint="eastAsia"/>
          <w:sz w:val="24"/>
        </w:rPr>
      </w:pPr>
      <w:r>
        <w:rPr>
          <w:rFonts w:hint="eastAsia"/>
          <w:sz w:val="24"/>
        </w:rPr>
        <w:t>供应商必须就拟投包组项下全部标的进行报价，并分别列明各标的的单价及最终的总价，否则可能导致无效报价。</w:t>
      </w:r>
    </w:p>
    <w:p>
      <w:pPr>
        <w:spacing w:line="360" w:lineRule="auto"/>
        <w:rPr>
          <w:rFonts w:hint="eastAsia"/>
          <w:sz w:val="24"/>
        </w:rPr>
      </w:pPr>
    </w:p>
    <w:p>
      <w:pPr>
        <w:numPr>
          <w:ilvl w:val="0"/>
          <w:numId w:val="2"/>
        </w:numPr>
        <w:spacing w:line="360" w:lineRule="auto"/>
        <w:ind w:left="425" w:hanging="425"/>
        <w:rPr>
          <w:sz w:val="24"/>
        </w:rPr>
      </w:pPr>
      <w:r>
        <w:rPr>
          <w:rFonts w:hint="eastAsia"/>
          <w:sz w:val="24"/>
          <w:lang w:val="en-US" w:eastAsia="zh-CN"/>
        </w:rPr>
        <w:t>采购需求</w:t>
      </w:r>
      <w:r>
        <w:rPr>
          <w:rFonts w:hint="eastAsia"/>
          <w:sz w:val="24"/>
        </w:rPr>
        <w:t>：</w:t>
      </w:r>
    </w:p>
    <w:p>
      <w:pPr>
        <w:numPr>
          <w:ilvl w:val="0"/>
          <w:numId w:val="0"/>
        </w:numPr>
        <w:spacing w:line="360" w:lineRule="auto"/>
        <w:ind w:leftChars="0"/>
        <w:rPr>
          <w:rFonts w:hint="eastAsia"/>
          <w:b/>
          <w:bCs/>
          <w:sz w:val="24"/>
          <w:lang w:val="en-US" w:eastAsia="zh-CN"/>
        </w:rPr>
      </w:pPr>
      <w:r>
        <w:rPr>
          <w:rFonts w:hint="eastAsia"/>
          <w:b/>
          <w:bCs/>
          <w:sz w:val="24"/>
          <w:lang w:val="en-US" w:eastAsia="zh-CN"/>
        </w:rPr>
        <w:t>技术部分</w:t>
      </w:r>
    </w:p>
    <w:p>
      <w:pPr>
        <w:numPr>
          <w:ilvl w:val="0"/>
          <w:numId w:val="0"/>
        </w:numPr>
        <w:spacing w:line="360" w:lineRule="auto"/>
        <w:ind w:leftChars="0"/>
        <w:rPr>
          <w:rFonts w:hint="default"/>
          <w:sz w:val="24"/>
          <w:lang w:val="en-US" w:eastAsia="zh-CN"/>
        </w:rPr>
      </w:pPr>
      <w:r>
        <w:rPr>
          <w:rFonts w:hint="eastAsia"/>
          <w:sz w:val="24"/>
          <w:lang w:val="en-US" w:eastAsia="zh-CN"/>
        </w:rPr>
        <w:t>技术参数如下：</w:t>
      </w:r>
    </w:p>
    <w:p>
      <w:pPr>
        <w:rPr>
          <w:rFonts w:hint="eastAsia"/>
          <w:b w:val="0"/>
          <w:bCs w:val="0"/>
          <w:sz w:val="24"/>
        </w:rPr>
      </w:pPr>
      <w:r>
        <w:rPr>
          <w:rFonts w:hint="eastAsia"/>
          <w:b w:val="0"/>
          <w:bCs w:val="0"/>
          <w:sz w:val="24"/>
        </w:rPr>
        <w:t>1、工作条件：环境温度10～32℃，环境湿度:（20～80%）RH，工作电压：（198～242）V，频率：(50 ±1)HZ。</w:t>
      </w:r>
    </w:p>
    <w:p>
      <w:pPr>
        <w:rPr>
          <w:rFonts w:hint="eastAsia"/>
          <w:b w:val="0"/>
          <w:bCs w:val="0"/>
          <w:sz w:val="24"/>
        </w:rPr>
      </w:pPr>
      <w:r>
        <w:rPr>
          <w:rFonts w:hint="eastAsia"/>
          <w:b w:val="0"/>
          <w:bCs w:val="0"/>
          <w:sz w:val="24"/>
        </w:rPr>
        <w:t>2、样式：立式 。</w:t>
      </w:r>
    </w:p>
    <w:p>
      <w:pPr>
        <w:rPr>
          <w:rFonts w:hint="eastAsia"/>
          <w:b w:val="0"/>
          <w:bCs w:val="0"/>
          <w:sz w:val="24"/>
        </w:rPr>
      </w:pPr>
      <w:r>
        <w:rPr>
          <w:rFonts w:hint="eastAsia"/>
          <w:b w:val="0"/>
          <w:bCs w:val="0"/>
          <w:sz w:val="24"/>
        </w:rPr>
        <w:t>3、有效容积：≥528L。</w:t>
      </w:r>
    </w:p>
    <w:p>
      <w:pPr>
        <w:rPr>
          <w:rFonts w:hint="eastAsia"/>
          <w:b w:val="0"/>
          <w:bCs w:val="0"/>
          <w:sz w:val="24"/>
        </w:rPr>
      </w:pPr>
      <w:r>
        <w:rPr>
          <w:rFonts w:hint="eastAsia"/>
          <w:b w:val="0"/>
          <w:bCs w:val="0"/>
          <w:sz w:val="24"/>
        </w:rPr>
        <w:t>4、外部尺寸(宽*深*高)：≥930*1041*1947mm。</w:t>
      </w:r>
    </w:p>
    <w:p>
      <w:pPr>
        <w:rPr>
          <w:rFonts w:hint="eastAsia"/>
          <w:b w:val="0"/>
          <w:bCs w:val="0"/>
          <w:sz w:val="24"/>
        </w:rPr>
      </w:pPr>
      <w:r>
        <w:rPr>
          <w:rFonts w:hint="eastAsia"/>
          <w:b w:val="0"/>
          <w:bCs w:val="0"/>
          <w:sz w:val="24"/>
        </w:rPr>
        <w:t>5、内部尺寸(宽*深*高)：≥585*696*1266mm。</w:t>
      </w:r>
    </w:p>
    <w:p>
      <w:pPr>
        <w:rPr>
          <w:rFonts w:hint="eastAsia"/>
          <w:b w:val="0"/>
          <w:bCs w:val="0"/>
          <w:sz w:val="24"/>
        </w:rPr>
      </w:pPr>
      <w:r>
        <w:rPr>
          <w:rFonts w:hint="eastAsia"/>
          <w:b w:val="0"/>
          <w:bCs w:val="0"/>
          <w:sz w:val="24"/>
        </w:rPr>
        <w:t>6、净重/毛重（KG）：≥281/319 。</w:t>
      </w:r>
    </w:p>
    <w:p>
      <w:pPr>
        <w:rPr>
          <w:rFonts w:hint="eastAsia"/>
          <w:b w:val="0"/>
          <w:bCs w:val="0"/>
          <w:sz w:val="24"/>
        </w:rPr>
      </w:pPr>
      <w:r>
        <w:rPr>
          <w:rFonts w:hint="eastAsia"/>
          <w:b w:val="0"/>
          <w:bCs w:val="0"/>
          <w:sz w:val="24"/>
        </w:rPr>
        <w:t xml:space="preserve">7、显示：≥7英寸电容触控屏控制系统，清晰显示，界面友好，液晶屏动态实时显示运行温度、设定温度、环境温度、报警状态与管理、时间等参数信息。且可连接蓝牙与WiFi，具备样本存取管理，温度数据查看及数据曲线，设置与留言板功能。 </w:t>
      </w:r>
    </w:p>
    <w:p>
      <w:pPr>
        <w:rPr>
          <w:rFonts w:hint="eastAsia"/>
          <w:b w:val="0"/>
          <w:bCs w:val="0"/>
          <w:sz w:val="24"/>
        </w:rPr>
      </w:pPr>
      <w:r>
        <w:rPr>
          <w:rFonts w:hint="eastAsia"/>
          <w:b w:val="0"/>
          <w:bCs w:val="0"/>
          <w:sz w:val="24"/>
          <w:lang w:val="en-US" w:eastAsia="zh-CN"/>
        </w:rPr>
        <w:t>8</w:t>
      </w:r>
      <w:r>
        <w:rPr>
          <w:rFonts w:hint="eastAsia"/>
          <w:b w:val="0"/>
          <w:bCs w:val="0"/>
          <w:sz w:val="24"/>
        </w:rPr>
        <w:t>、样本存取管理：可选择样本存储类型，再设置存储数量，精确存取样本。</w:t>
      </w:r>
    </w:p>
    <w:p>
      <w:pPr>
        <w:rPr>
          <w:rFonts w:hint="eastAsia"/>
          <w:b w:val="0"/>
          <w:bCs w:val="0"/>
          <w:sz w:val="24"/>
        </w:rPr>
      </w:pPr>
      <w:r>
        <w:rPr>
          <w:rFonts w:hint="eastAsia"/>
          <w:b w:val="0"/>
          <w:bCs w:val="0"/>
          <w:sz w:val="24"/>
          <w:lang w:val="en-US" w:eastAsia="zh-CN"/>
        </w:rPr>
        <w:t>9</w:t>
      </w:r>
      <w:r>
        <w:rPr>
          <w:rFonts w:hint="eastAsia"/>
          <w:b w:val="0"/>
          <w:bCs w:val="0"/>
          <w:sz w:val="24"/>
        </w:rPr>
        <w:t>、具有数据导出功能， 可按日期选择导出 Excel格式（*.xls）的数据文档到U盘，导出内容为温度数据（箱内温度、环境温度、冷凝器温度）及操作记录，且可设置导出Excel文件是否加密、加密密码。</w:t>
      </w:r>
    </w:p>
    <w:p>
      <w:pPr>
        <w:rPr>
          <w:rFonts w:hint="eastAsia"/>
          <w:b w:val="0"/>
          <w:bCs w:val="0"/>
          <w:sz w:val="24"/>
        </w:rPr>
      </w:pPr>
      <w:r>
        <w:rPr>
          <w:rFonts w:hint="eastAsia"/>
          <w:b w:val="0"/>
          <w:bCs w:val="0"/>
          <w:sz w:val="24"/>
          <w:lang w:val="en-US" w:eastAsia="zh-CN"/>
        </w:rPr>
        <w:t>10</w:t>
      </w:r>
      <w:r>
        <w:rPr>
          <w:rFonts w:hint="eastAsia"/>
          <w:b w:val="0"/>
          <w:bCs w:val="0"/>
          <w:sz w:val="24"/>
        </w:rPr>
        <w:t>、留言/记事本功能：方便多用户共用一台冰箱时，相互之间留言，以及自己创建记事本，备忘。且可选择公开或者选定用户留言。</w:t>
      </w:r>
    </w:p>
    <w:p>
      <w:pPr>
        <w:rPr>
          <w:rFonts w:hint="eastAsia"/>
          <w:b w:val="0"/>
          <w:bCs w:val="0"/>
          <w:sz w:val="24"/>
        </w:rPr>
      </w:pPr>
      <w:r>
        <w:rPr>
          <w:rFonts w:hint="eastAsia"/>
          <w:b w:val="0"/>
          <w:bCs w:val="0"/>
          <w:sz w:val="24"/>
          <w:lang w:val="en-US" w:eastAsia="zh-CN"/>
        </w:rPr>
        <w:t>11</w:t>
      </w:r>
      <w:r>
        <w:rPr>
          <w:rFonts w:hint="eastAsia"/>
          <w:b w:val="0"/>
          <w:bCs w:val="0"/>
          <w:sz w:val="24"/>
        </w:rPr>
        <w:t>、温度控制：高精度微电脑温度控制系统，可确保箱内温度维持在-40℃～-86℃范围内。且可以通过滑动滑杆修改设定温度或点击温度值修改设定温度，点击℃（摄氏温标）或者℉（华式温标）用以切换温标，温度设置精度≤0.1℃，显示精度≤0.1℃。</w:t>
      </w:r>
    </w:p>
    <w:p>
      <w:pPr>
        <w:rPr>
          <w:rFonts w:hint="eastAsia"/>
          <w:b w:val="0"/>
          <w:bCs w:val="0"/>
          <w:sz w:val="24"/>
        </w:rPr>
      </w:pPr>
      <w:r>
        <w:rPr>
          <w:rFonts w:hint="eastAsia"/>
          <w:b w:val="0"/>
          <w:bCs w:val="0"/>
          <w:sz w:val="24"/>
          <w:lang w:val="en-US" w:eastAsia="zh-CN"/>
        </w:rPr>
        <w:t>12</w:t>
      </w:r>
      <w:r>
        <w:rPr>
          <w:rFonts w:hint="eastAsia"/>
          <w:b w:val="0"/>
          <w:bCs w:val="0"/>
          <w:sz w:val="24"/>
        </w:rPr>
        <w:t xml:space="preserve">、箱体材料：优质结构钢板，经先进防腐磷化、喷涂工艺。 </w:t>
      </w:r>
    </w:p>
    <w:p>
      <w:pPr>
        <w:rPr>
          <w:rFonts w:hint="eastAsia"/>
          <w:b w:val="0"/>
          <w:bCs w:val="0"/>
          <w:sz w:val="24"/>
        </w:rPr>
      </w:pPr>
      <w:r>
        <w:rPr>
          <w:color w:val="000000"/>
          <w:sz w:val="24"/>
          <w:szCs w:val="22"/>
        </w:rPr>
        <w:t>*</w:t>
      </w:r>
      <w:r>
        <w:rPr>
          <w:rFonts w:hint="eastAsia"/>
          <w:b w:val="0"/>
          <w:bCs w:val="0"/>
          <w:sz w:val="24"/>
          <w:lang w:val="en-US" w:eastAsia="zh-CN"/>
        </w:rPr>
        <w:t>13</w:t>
      </w:r>
      <w:r>
        <w:rPr>
          <w:rFonts w:hint="eastAsia"/>
          <w:b w:val="0"/>
          <w:bCs w:val="0"/>
          <w:sz w:val="24"/>
        </w:rPr>
        <w:t>、内胆材料：镀锌板喷涂，抗腐蚀，使用寿命长，清洗方便。</w:t>
      </w:r>
    </w:p>
    <w:p>
      <w:pPr>
        <w:rPr>
          <w:rFonts w:hint="eastAsia"/>
          <w:b w:val="0"/>
          <w:bCs w:val="0"/>
          <w:sz w:val="24"/>
        </w:rPr>
      </w:pPr>
      <w:r>
        <w:rPr>
          <w:rFonts w:hint="eastAsia"/>
          <w:b w:val="0"/>
          <w:bCs w:val="0"/>
          <w:sz w:val="24"/>
          <w:lang w:val="en-US" w:eastAsia="zh-CN"/>
        </w:rPr>
        <w:t>14</w:t>
      </w:r>
      <w:r>
        <w:rPr>
          <w:rFonts w:hint="eastAsia"/>
          <w:b w:val="0"/>
          <w:bCs w:val="0"/>
          <w:sz w:val="24"/>
        </w:rPr>
        <w:t xml:space="preserve">、保温材料：采用高性能真空绝热材料，大幅提升保温效果。双层发泡保温门，内外门均设门封条，外门保温设计，有效阻止冷量流失：发泡内门密封性更好，存取物品温度回升小。  </w:t>
      </w:r>
    </w:p>
    <w:p>
      <w:pPr>
        <w:rPr>
          <w:rFonts w:hint="eastAsia"/>
          <w:b w:val="0"/>
          <w:bCs w:val="0"/>
          <w:sz w:val="24"/>
        </w:rPr>
      </w:pPr>
      <w:r>
        <w:rPr>
          <w:color w:val="000000"/>
          <w:sz w:val="24"/>
          <w:szCs w:val="22"/>
        </w:rPr>
        <w:t>*</w:t>
      </w:r>
      <w:r>
        <w:rPr>
          <w:rFonts w:hint="eastAsia"/>
          <w:b w:val="0"/>
          <w:bCs w:val="0"/>
          <w:sz w:val="24"/>
          <w:lang w:val="en-US" w:eastAsia="zh-CN"/>
        </w:rPr>
        <w:t>15</w:t>
      </w:r>
      <w:r>
        <w:rPr>
          <w:rFonts w:hint="eastAsia"/>
          <w:b w:val="0"/>
          <w:bCs w:val="0"/>
          <w:sz w:val="24"/>
        </w:rPr>
        <w:t>、采用无氟环保制冷工艺，独特制冷回路，降温速度更快，温度更均匀,单级油滑润压缩机制冷技术，制冷能力更强。</w:t>
      </w:r>
    </w:p>
    <w:p>
      <w:pPr>
        <w:rPr>
          <w:rFonts w:hint="eastAsia"/>
          <w:b w:val="0"/>
          <w:bCs w:val="0"/>
          <w:sz w:val="24"/>
        </w:rPr>
      </w:pPr>
      <w:r>
        <w:rPr>
          <w:rFonts w:hint="eastAsia"/>
          <w:b w:val="0"/>
          <w:bCs w:val="0"/>
          <w:sz w:val="24"/>
          <w:lang w:val="en-US" w:eastAsia="zh-CN"/>
        </w:rPr>
        <w:t>16</w:t>
      </w:r>
      <w:r>
        <w:rPr>
          <w:rFonts w:hint="eastAsia"/>
          <w:b w:val="0"/>
          <w:bCs w:val="0"/>
          <w:sz w:val="24"/>
        </w:rPr>
        <w:t xml:space="preserve">、安全存储：完善的声光报警系统（高低温、开门、电压异常、传感器故障、断电报警、冷凝器散热差、系统故障等），物品存储更安全。 </w:t>
      </w:r>
    </w:p>
    <w:p>
      <w:pPr>
        <w:rPr>
          <w:rFonts w:hint="eastAsia"/>
          <w:b w:val="0"/>
          <w:bCs w:val="0"/>
          <w:sz w:val="24"/>
        </w:rPr>
      </w:pPr>
      <w:r>
        <w:rPr>
          <w:rFonts w:hint="eastAsia"/>
          <w:b w:val="0"/>
          <w:bCs w:val="0"/>
          <w:sz w:val="24"/>
          <w:lang w:val="en-US" w:eastAsia="zh-CN"/>
        </w:rPr>
        <w:t>17</w:t>
      </w:r>
      <w:r>
        <w:rPr>
          <w:rFonts w:hint="eastAsia"/>
          <w:b w:val="0"/>
          <w:bCs w:val="0"/>
          <w:sz w:val="24"/>
        </w:rPr>
        <w:t>、开机延时和停机间隔保护功能，确保运行可靠；屏幕锁定和密码保护功能，防止随意调整运行参数；双锁结构设计,自带暗锁，同时可用挂锁，保证用户存储物品安全性，既安全又可靠。</w:t>
      </w:r>
    </w:p>
    <w:p>
      <w:pPr>
        <w:rPr>
          <w:rFonts w:hint="eastAsia"/>
          <w:b w:val="0"/>
          <w:bCs w:val="0"/>
          <w:sz w:val="24"/>
        </w:rPr>
      </w:pPr>
      <w:r>
        <w:rPr>
          <w:rFonts w:hint="eastAsia"/>
          <w:b w:val="0"/>
          <w:bCs w:val="0"/>
          <w:sz w:val="24"/>
          <w:lang w:val="en-US" w:eastAsia="zh-CN"/>
        </w:rPr>
        <w:t>18</w:t>
      </w:r>
      <w:r>
        <w:rPr>
          <w:rFonts w:hint="eastAsia"/>
          <w:b w:val="0"/>
          <w:bCs w:val="0"/>
          <w:sz w:val="24"/>
        </w:rPr>
        <w:t>、进口高效压缩机，动力强劲，质量更可靠，进口EBM低噪音风机，节能高效。冷凝风机及压缩机散热风机可根据压缩机运行状态智能开停。</w:t>
      </w:r>
    </w:p>
    <w:p>
      <w:pPr>
        <w:rPr>
          <w:rFonts w:hint="eastAsia"/>
          <w:b w:val="0"/>
          <w:bCs w:val="0"/>
          <w:sz w:val="24"/>
        </w:rPr>
      </w:pPr>
      <w:r>
        <w:rPr>
          <w:rFonts w:hint="eastAsia"/>
          <w:b w:val="0"/>
          <w:bCs w:val="0"/>
          <w:sz w:val="24"/>
          <w:lang w:val="en-US" w:eastAsia="zh-CN"/>
        </w:rPr>
        <w:t>19</w:t>
      </w:r>
      <w:r>
        <w:rPr>
          <w:rFonts w:hint="eastAsia"/>
          <w:b w:val="0"/>
          <w:bCs w:val="0"/>
          <w:sz w:val="24"/>
        </w:rPr>
        <w:t xml:space="preserve">、大面积翅片式冷凝器，散热面积大，效果好。 </w:t>
      </w:r>
    </w:p>
    <w:p>
      <w:pPr>
        <w:rPr>
          <w:rFonts w:hint="eastAsia"/>
          <w:b w:val="0"/>
          <w:bCs w:val="0"/>
          <w:sz w:val="24"/>
        </w:rPr>
      </w:pPr>
      <w:r>
        <w:rPr>
          <w:rFonts w:hint="eastAsia"/>
          <w:b w:val="0"/>
          <w:bCs w:val="0"/>
          <w:sz w:val="24"/>
          <w:lang w:val="en-US" w:eastAsia="zh-CN"/>
        </w:rPr>
        <w:t>20</w:t>
      </w:r>
      <w:r>
        <w:rPr>
          <w:rFonts w:hint="eastAsia"/>
          <w:b w:val="0"/>
          <w:bCs w:val="0"/>
          <w:sz w:val="24"/>
        </w:rPr>
        <w:t xml:space="preserve">、自动加热门体平衡孔设计，彻底解决短时间内连续多次开门，不用等待。 </w:t>
      </w:r>
    </w:p>
    <w:p>
      <w:pPr>
        <w:rPr>
          <w:rFonts w:hint="eastAsia"/>
          <w:b w:val="0"/>
          <w:bCs w:val="0"/>
          <w:sz w:val="24"/>
        </w:rPr>
      </w:pPr>
      <w:r>
        <w:rPr>
          <w:rFonts w:hint="eastAsia"/>
          <w:b w:val="0"/>
          <w:bCs w:val="0"/>
          <w:sz w:val="24"/>
          <w:lang w:val="en-US" w:eastAsia="zh-CN"/>
        </w:rPr>
        <w:t>21</w:t>
      </w:r>
      <w:r>
        <w:rPr>
          <w:rFonts w:hint="eastAsia"/>
          <w:b w:val="0"/>
          <w:bCs w:val="0"/>
          <w:sz w:val="24"/>
        </w:rPr>
        <w:t>、内门压紧门设计，方便开启，长久耐用，牢牢锁住冷量。</w:t>
      </w:r>
    </w:p>
    <w:p>
      <w:pPr>
        <w:rPr>
          <w:rFonts w:hint="eastAsia"/>
          <w:b w:val="0"/>
          <w:bCs w:val="0"/>
          <w:sz w:val="24"/>
        </w:rPr>
      </w:pPr>
      <w:r>
        <w:rPr>
          <w:rFonts w:hint="eastAsia"/>
          <w:b w:val="0"/>
          <w:bCs w:val="0"/>
          <w:sz w:val="24"/>
          <w:lang w:val="en-US" w:eastAsia="zh-CN"/>
        </w:rPr>
        <w:t>22</w:t>
      </w:r>
      <w:r>
        <w:rPr>
          <w:rFonts w:hint="eastAsia"/>
          <w:b w:val="0"/>
          <w:bCs w:val="0"/>
          <w:sz w:val="24"/>
        </w:rPr>
        <w:t xml:space="preserve">、2个温度测试孔，方便测试温度。 </w:t>
      </w:r>
    </w:p>
    <w:p>
      <w:pPr>
        <w:rPr>
          <w:rFonts w:hint="eastAsia"/>
          <w:b w:val="0"/>
          <w:bCs w:val="0"/>
          <w:sz w:val="24"/>
        </w:rPr>
      </w:pPr>
      <w:r>
        <w:rPr>
          <w:rFonts w:hint="eastAsia"/>
          <w:b w:val="0"/>
          <w:bCs w:val="0"/>
          <w:sz w:val="24"/>
          <w:lang w:val="en-US" w:eastAsia="zh-CN"/>
        </w:rPr>
        <w:t>23</w:t>
      </w:r>
      <w:r>
        <w:rPr>
          <w:rFonts w:hint="eastAsia"/>
          <w:b w:val="0"/>
          <w:bCs w:val="0"/>
          <w:sz w:val="24"/>
        </w:rPr>
        <w:t>、标配USB模块，可同步记录箱内实际温度、设定温度、高低温报警温度、输入电压、环境温度等数据10年以上。蓄电池可持续为冰箱报警及温度记录打印机、USB端口供电。</w:t>
      </w:r>
    </w:p>
    <w:p>
      <w:pPr>
        <w:rPr>
          <w:rFonts w:hint="eastAsia"/>
          <w:b w:val="0"/>
          <w:bCs w:val="0"/>
          <w:sz w:val="24"/>
        </w:rPr>
      </w:pPr>
      <w:r>
        <w:rPr>
          <w:rFonts w:hint="eastAsia"/>
          <w:b w:val="0"/>
          <w:bCs w:val="0"/>
          <w:sz w:val="24"/>
          <w:lang w:val="en-US" w:eastAsia="zh-CN"/>
        </w:rPr>
        <w:t>24</w:t>
      </w:r>
      <w:r>
        <w:rPr>
          <w:rFonts w:hint="eastAsia"/>
          <w:b w:val="0"/>
          <w:bCs w:val="0"/>
          <w:sz w:val="24"/>
        </w:rPr>
        <w:t xml:space="preserve">、25℃环温时，降温速度≤6小时。 </w:t>
      </w:r>
    </w:p>
    <w:p>
      <w:pPr>
        <w:numPr>
          <w:ilvl w:val="0"/>
          <w:numId w:val="3"/>
        </w:numPr>
        <w:rPr>
          <w:rFonts w:hint="eastAsia"/>
          <w:b w:val="0"/>
          <w:bCs w:val="0"/>
          <w:sz w:val="24"/>
        </w:rPr>
      </w:pPr>
      <w:r>
        <w:rPr>
          <w:rFonts w:hint="eastAsia"/>
          <w:b w:val="0"/>
          <w:bCs w:val="0"/>
          <w:sz w:val="24"/>
        </w:rPr>
        <w:t>可存储2英寸标准冻存盒≥400个，2ml标准冻存管≥40000支。</w:t>
      </w:r>
    </w:p>
    <w:p>
      <w:pPr>
        <w:numPr>
          <w:ilvl w:val="0"/>
          <w:numId w:val="0"/>
        </w:numPr>
        <w:rPr>
          <w:rFonts w:hint="eastAsia"/>
          <w:b w:val="0"/>
          <w:bCs w:val="0"/>
          <w:sz w:val="24"/>
        </w:rPr>
      </w:pPr>
    </w:p>
    <w:p>
      <w:pPr>
        <w:numPr>
          <w:ilvl w:val="0"/>
          <w:numId w:val="0"/>
        </w:numPr>
        <w:rPr>
          <w:rFonts w:hint="eastAsia"/>
          <w:b/>
          <w:bCs/>
          <w:sz w:val="24"/>
          <w:lang w:val="en-US" w:eastAsia="zh-CN"/>
        </w:rPr>
      </w:pPr>
      <w:r>
        <w:rPr>
          <w:rFonts w:hint="eastAsia"/>
          <w:b/>
          <w:bCs/>
          <w:sz w:val="24"/>
          <w:lang w:val="en-US" w:eastAsia="zh-CN"/>
        </w:rPr>
        <w:t>商务部分</w:t>
      </w:r>
    </w:p>
    <w:p>
      <w:pPr>
        <w:numPr>
          <w:ilvl w:val="0"/>
          <w:numId w:val="0"/>
        </w:numPr>
        <w:rPr>
          <w:rFonts w:hint="default"/>
          <w:b w:val="0"/>
          <w:bCs w:val="0"/>
          <w:sz w:val="24"/>
          <w:lang w:val="en-US" w:eastAsia="zh-CN"/>
        </w:rPr>
      </w:pPr>
      <w:r>
        <w:rPr>
          <w:rFonts w:hint="eastAsia"/>
          <w:b w:val="0"/>
          <w:bCs w:val="0"/>
          <w:sz w:val="24"/>
          <w:lang w:val="en-US" w:eastAsia="zh-CN"/>
        </w:rPr>
        <w:t>（1）</w:t>
      </w:r>
      <w:r>
        <w:rPr>
          <w:rFonts w:hint="default"/>
          <w:b w:val="0"/>
          <w:bCs w:val="0"/>
          <w:sz w:val="24"/>
          <w:lang w:val="en-US" w:eastAsia="zh-CN"/>
        </w:rPr>
        <w:t>用户培训</w:t>
      </w:r>
    </w:p>
    <w:p>
      <w:pPr>
        <w:numPr>
          <w:ilvl w:val="0"/>
          <w:numId w:val="0"/>
        </w:numPr>
        <w:rPr>
          <w:rFonts w:hint="default"/>
          <w:b w:val="0"/>
          <w:bCs w:val="0"/>
          <w:sz w:val="24"/>
          <w:lang w:val="en-US" w:eastAsia="zh-CN"/>
        </w:rPr>
      </w:pPr>
      <w:r>
        <w:rPr>
          <w:rFonts w:hint="default"/>
          <w:b w:val="0"/>
          <w:bCs w:val="0"/>
          <w:sz w:val="24"/>
          <w:lang w:val="en-US" w:eastAsia="zh-CN"/>
        </w:rPr>
        <w:t xml:space="preserve">卖方应提供现场技术培训，保证使用人员正常操作设备的各种功能。卖方须向买方提供中文操作手册贰套。 </w:t>
      </w:r>
    </w:p>
    <w:p>
      <w:pPr>
        <w:numPr>
          <w:ilvl w:val="0"/>
          <w:numId w:val="0"/>
        </w:numPr>
        <w:rPr>
          <w:rFonts w:hint="default"/>
          <w:b w:val="0"/>
          <w:bCs w:val="0"/>
          <w:sz w:val="24"/>
          <w:lang w:val="en-US" w:eastAsia="zh-CN"/>
        </w:rPr>
      </w:pPr>
    </w:p>
    <w:p>
      <w:pPr>
        <w:numPr>
          <w:ilvl w:val="0"/>
          <w:numId w:val="0"/>
        </w:numPr>
        <w:rPr>
          <w:rFonts w:hint="default"/>
          <w:b w:val="0"/>
          <w:bCs w:val="0"/>
          <w:sz w:val="24"/>
          <w:lang w:val="en-US" w:eastAsia="zh-CN"/>
        </w:rPr>
      </w:pPr>
      <w:r>
        <w:rPr>
          <w:rFonts w:hint="eastAsia"/>
          <w:b w:val="0"/>
          <w:bCs w:val="0"/>
          <w:sz w:val="24"/>
          <w:lang w:val="en-US" w:eastAsia="zh-CN"/>
        </w:rPr>
        <w:t>（2）</w:t>
      </w:r>
      <w:r>
        <w:rPr>
          <w:rFonts w:hint="default"/>
          <w:b w:val="0"/>
          <w:bCs w:val="0"/>
          <w:sz w:val="24"/>
          <w:lang w:val="en-US" w:eastAsia="zh-CN"/>
        </w:rPr>
        <w:t>售后服务</w:t>
      </w:r>
    </w:p>
    <w:p>
      <w:pPr>
        <w:numPr>
          <w:ilvl w:val="0"/>
          <w:numId w:val="0"/>
        </w:numPr>
        <w:rPr>
          <w:rFonts w:hint="default"/>
          <w:b w:val="0"/>
          <w:bCs w:val="0"/>
          <w:sz w:val="24"/>
          <w:lang w:val="en-US" w:eastAsia="zh-CN"/>
        </w:rPr>
      </w:pPr>
      <w:r>
        <w:rPr>
          <w:rFonts w:hint="default"/>
          <w:b w:val="0"/>
          <w:bCs w:val="0"/>
          <w:sz w:val="24"/>
          <w:lang w:val="en-US" w:eastAsia="zh-CN"/>
        </w:rPr>
        <w:t>1.保修期限：设备整机保修至少三年，终身维修。</w:t>
      </w:r>
    </w:p>
    <w:p>
      <w:pPr>
        <w:numPr>
          <w:ilvl w:val="0"/>
          <w:numId w:val="0"/>
        </w:numPr>
        <w:rPr>
          <w:rFonts w:hint="default"/>
          <w:b w:val="0"/>
          <w:bCs w:val="0"/>
          <w:sz w:val="24"/>
          <w:lang w:val="en-US" w:eastAsia="zh-CN"/>
        </w:rPr>
      </w:pPr>
      <w:r>
        <w:rPr>
          <w:rFonts w:hint="default"/>
          <w:b w:val="0"/>
          <w:bCs w:val="0"/>
          <w:sz w:val="24"/>
          <w:lang w:val="en-US" w:eastAsia="zh-CN"/>
        </w:rPr>
        <w:t>2.零配件在该设备停产后还需保证8年的供应；</w:t>
      </w:r>
    </w:p>
    <w:p>
      <w:pPr>
        <w:numPr>
          <w:ilvl w:val="0"/>
          <w:numId w:val="0"/>
        </w:numPr>
        <w:rPr>
          <w:rFonts w:hint="default"/>
          <w:b w:val="0"/>
          <w:bCs w:val="0"/>
          <w:sz w:val="24"/>
          <w:lang w:val="en-US" w:eastAsia="zh-CN"/>
        </w:rPr>
      </w:pPr>
      <w:r>
        <w:rPr>
          <w:rFonts w:hint="default"/>
          <w:b w:val="0"/>
          <w:bCs w:val="0"/>
          <w:sz w:val="24"/>
          <w:lang w:val="en-US" w:eastAsia="zh-CN"/>
        </w:rPr>
        <w:t>3.</w:t>
      </w:r>
      <w:r>
        <w:rPr>
          <w:rFonts w:hint="eastAsia"/>
          <w:b w:val="0"/>
          <w:bCs w:val="0"/>
          <w:sz w:val="24"/>
          <w:lang w:val="en-US" w:eastAsia="zh-CN"/>
        </w:rPr>
        <w:t>响应</w:t>
      </w:r>
      <w:r>
        <w:rPr>
          <w:rFonts w:hint="default"/>
          <w:b w:val="0"/>
          <w:bCs w:val="0"/>
          <w:sz w:val="24"/>
          <w:lang w:val="en-US" w:eastAsia="zh-CN"/>
        </w:rPr>
        <w:t>人和所投产品及其相关耗材必须符合中华人民共和国所有相关法规要求；</w:t>
      </w:r>
    </w:p>
    <w:p>
      <w:pPr>
        <w:numPr>
          <w:ilvl w:val="0"/>
          <w:numId w:val="0"/>
        </w:numPr>
        <w:rPr>
          <w:rFonts w:hint="default"/>
          <w:b w:val="0"/>
          <w:bCs w:val="0"/>
          <w:sz w:val="24"/>
          <w:lang w:val="en-US" w:eastAsia="zh-CN"/>
        </w:rPr>
      </w:pPr>
      <w:r>
        <w:rPr>
          <w:rFonts w:hint="default"/>
          <w:b w:val="0"/>
          <w:bCs w:val="0"/>
          <w:sz w:val="24"/>
          <w:lang w:val="en-US" w:eastAsia="zh-CN"/>
        </w:rPr>
        <w:t>4.设备安装和使用期间，必须提供多次免费培训，力求操作者掌握使用；</w:t>
      </w:r>
    </w:p>
    <w:p>
      <w:pPr>
        <w:numPr>
          <w:ilvl w:val="0"/>
          <w:numId w:val="0"/>
        </w:numPr>
        <w:rPr>
          <w:rFonts w:hint="default"/>
          <w:b w:val="0"/>
          <w:bCs w:val="0"/>
          <w:sz w:val="24"/>
          <w:lang w:val="en-US" w:eastAsia="zh-CN"/>
        </w:rPr>
      </w:pPr>
      <w:r>
        <w:rPr>
          <w:rFonts w:hint="default"/>
          <w:b w:val="0"/>
          <w:bCs w:val="0"/>
          <w:sz w:val="24"/>
          <w:lang w:val="en-US" w:eastAsia="zh-CN"/>
        </w:rPr>
        <w:t>5.提供厂家及其代理商对采购人的售后服务承诺书；</w:t>
      </w:r>
    </w:p>
    <w:p>
      <w:pPr>
        <w:numPr>
          <w:ilvl w:val="0"/>
          <w:numId w:val="0"/>
        </w:numPr>
        <w:rPr>
          <w:rFonts w:hint="default"/>
          <w:b w:val="0"/>
          <w:bCs w:val="0"/>
          <w:sz w:val="24"/>
          <w:lang w:val="en-US" w:eastAsia="zh-CN"/>
        </w:rPr>
      </w:pPr>
      <w:r>
        <w:rPr>
          <w:rFonts w:hint="default"/>
          <w:b w:val="0"/>
          <w:bCs w:val="0"/>
          <w:sz w:val="24"/>
          <w:lang w:val="en-US" w:eastAsia="zh-CN"/>
        </w:rPr>
        <w:t>6.供应商在接到设备出现故障通知后，要求4—6小时内到达现场，24小时内解决。若不能解决，采购人有权追究其责任和损失；</w:t>
      </w:r>
    </w:p>
    <w:p>
      <w:pPr>
        <w:numPr>
          <w:ilvl w:val="0"/>
          <w:numId w:val="0"/>
        </w:numPr>
        <w:rPr>
          <w:rFonts w:hint="default"/>
          <w:b w:val="0"/>
          <w:bCs w:val="0"/>
          <w:sz w:val="24"/>
          <w:lang w:val="en-US" w:eastAsia="zh-CN"/>
        </w:rPr>
      </w:pPr>
      <w:r>
        <w:rPr>
          <w:rFonts w:hint="default"/>
          <w:b w:val="0"/>
          <w:bCs w:val="0"/>
          <w:sz w:val="24"/>
          <w:lang w:val="en-US" w:eastAsia="zh-CN"/>
        </w:rPr>
        <w:t>7.供应商应该提供设备的使用手册及维修手册；有专业的维修工程师和维修点及零配件库，并提供安装工程师名单和国内维修电话。</w:t>
      </w:r>
    </w:p>
    <w:p>
      <w:pPr>
        <w:numPr>
          <w:ilvl w:val="0"/>
          <w:numId w:val="0"/>
        </w:numPr>
        <w:rPr>
          <w:rFonts w:hint="default"/>
          <w:b w:val="0"/>
          <w:bCs w:val="0"/>
          <w:sz w:val="24"/>
          <w:lang w:val="en-US" w:eastAsia="zh-CN"/>
        </w:rPr>
      </w:pPr>
    </w:p>
    <w:p>
      <w:pPr>
        <w:numPr>
          <w:ilvl w:val="0"/>
          <w:numId w:val="0"/>
        </w:numPr>
        <w:rPr>
          <w:rFonts w:hint="eastAsia"/>
          <w:b w:val="0"/>
          <w:bCs w:val="0"/>
          <w:sz w:val="24"/>
          <w:lang w:val="en-US" w:eastAsia="zh-CN"/>
        </w:rPr>
      </w:pPr>
    </w:p>
    <w:p>
      <w:pPr>
        <w:numPr>
          <w:ilvl w:val="0"/>
          <w:numId w:val="0"/>
        </w:numPr>
        <w:rPr>
          <w:rFonts w:hint="eastAsia"/>
          <w:b w:val="0"/>
          <w:bCs w:val="0"/>
          <w:sz w:val="24"/>
          <w:lang w:val="en-US" w:eastAsia="zh-CN"/>
        </w:rPr>
      </w:pPr>
    </w:p>
    <w:p>
      <w:pPr>
        <w:numPr>
          <w:ilvl w:val="0"/>
          <w:numId w:val="0"/>
        </w:numPr>
        <w:rPr>
          <w:rFonts w:hint="eastAsia"/>
          <w:b w:val="0"/>
          <w:bCs w:val="0"/>
          <w:sz w:val="24"/>
          <w:lang w:val="en-US" w:eastAsia="zh-CN"/>
        </w:rPr>
      </w:pPr>
    </w:p>
    <w:p>
      <w:pPr>
        <w:numPr>
          <w:ilvl w:val="0"/>
          <w:numId w:val="0"/>
        </w:numPr>
        <w:rPr>
          <w:rFonts w:hint="eastAsia"/>
          <w:b w:val="0"/>
          <w:bCs w:val="0"/>
          <w:sz w:val="24"/>
          <w:lang w:val="en-US" w:eastAsia="zh-CN"/>
        </w:rPr>
      </w:pPr>
    </w:p>
    <w:p>
      <w:pPr>
        <w:numPr>
          <w:ilvl w:val="0"/>
          <w:numId w:val="0"/>
        </w:numPr>
        <w:rPr>
          <w:rFonts w:hint="eastAsia"/>
          <w:b w:val="0"/>
          <w:bCs w:val="0"/>
          <w:sz w:val="24"/>
          <w:lang w:val="en-US" w:eastAsia="zh-CN"/>
        </w:rPr>
      </w:pPr>
    </w:p>
    <w:p>
      <w:pPr>
        <w:numPr>
          <w:ilvl w:val="0"/>
          <w:numId w:val="0"/>
        </w:numPr>
        <w:rPr>
          <w:rFonts w:hint="eastAsia"/>
          <w:b w:val="0"/>
          <w:bCs w:val="0"/>
          <w:sz w:val="24"/>
          <w:lang w:val="en-US" w:eastAsia="zh-CN"/>
        </w:rPr>
      </w:pPr>
    </w:p>
    <w:p>
      <w:pPr>
        <w:numPr>
          <w:ilvl w:val="0"/>
          <w:numId w:val="0"/>
        </w:numPr>
        <w:rPr>
          <w:rFonts w:hint="eastAsia"/>
          <w:b w:val="0"/>
          <w:bCs w:val="0"/>
          <w:sz w:val="24"/>
          <w:lang w:val="en-US" w:eastAsia="zh-CN"/>
        </w:rPr>
      </w:pPr>
    </w:p>
    <w:p>
      <w:pPr>
        <w:numPr>
          <w:ilvl w:val="0"/>
          <w:numId w:val="0"/>
        </w:numPr>
        <w:rPr>
          <w:rFonts w:hint="eastAsia"/>
          <w:b w:val="0"/>
          <w:bCs w:val="0"/>
          <w:sz w:val="24"/>
          <w:lang w:val="en-US" w:eastAsia="zh-CN"/>
        </w:rPr>
      </w:pPr>
    </w:p>
    <w:p>
      <w:pPr>
        <w:numPr>
          <w:ilvl w:val="0"/>
          <w:numId w:val="0"/>
        </w:numPr>
        <w:rPr>
          <w:rFonts w:hint="eastAsia"/>
          <w:b w:val="0"/>
          <w:bCs w:val="0"/>
          <w:sz w:val="24"/>
          <w:lang w:val="en-US" w:eastAsia="zh-CN"/>
        </w:rPr>
      </w:pPr>
      <w:r>
        <w:rPr>
          <w:rFonts w:hint="eastAsia"/>
          <w:b w:val="0"/>
          <w:bCs w:val="0"/>
          <w:sz w:val="24"/>
          <w:lang w:val="en-US" w:eastAsia="zh-CN"/>
        </w:rPr>
        <w:t>四、合同模板（参考模板，最终合同以院方与成交商协商确定）</w:t>
      </w:r>
    </w:p>
    <w:p>
      <w:pPr>
        <w:spacing w:line="360" w:lineRule="auto"/>
        <w:jc w:val="center"/>
        <w:rPr>
          <w:rFonts w:ascii="黑体" w:hAnsi="黑体" w:eastAsia="黑体"/>
          <w:b/>
          <w:sz w:val="36"/>
          <w:szCs w:val="36"/>
        </w:rPr>
      </w:pPr>
      <w:r>
        <w:rPr>
          <w:rFonts w:hint="eastAsia" w:ascii="黑体" w:hAnsi="黑体" w:eastAsia="黑体"/>
          <w:b/>
          <w:sz w:val="36"/>
          <w:szCs w:val="36"/>
        </w:rPr>
        <w:t>仪器设备采购合同</w:t>
      </w:r>
    </w:p>
    <w:p>
      <w:pPr>
        <w:spacing w:line="360" w:lineRule="auto"/>
        <w:rPr>
          <w:rFonts w:ascii="仿宋" w:hAnsi="仿宋" w:eastAsia="仿宋"/>
          <w:b/>
          <w:sz w:val="24"/>
        </w:rPr>
      </w:pPr>
    </w:p>
    <w:p>
      <w:pPr>
        <w:spacing w:line="360" w:lineRule="auto"/>
        <w:rPr>
          <w:rFonts w:ascii="宋体" w:hAnsi="宋体"/>
          <w:b/>
          <w:sz w:val="30"/>
          <w:szCs w:val="30"/>
        </w:rPr>
      </w:pPr>
      <w:r>
        <w:rPr>
          <w:rFonts w:hint="eastAsia" w:ascii="宋体" w:hAnsi="宋体"/>
          <w:b/>
          <w:sz w:val="30"/>
          <w:szCs w:val="30"/>
        </w:rPr>
        <w:t>甲  方：南方医科大学中西医结合医院</w:t>
      </w:r>
    </w:p>
    <w:p>
      <w:pPr>
        <w:rPr>
          <w:rFonts w:ascii="宋体" w:hAnsi="宋体"/>
          <w:b/>
          <w:sz w:val="24"/>
        </w:rPr>
      </w:pPr>
      <w:r>
        <w:rPr>
          <w:rFonts w:hint="eastAsia" w:ascii="宋体" w:hAnsi="宋体"/>
          <w:b/>
          <w:sz w:val="30"/>
          <w:szCs w:val="30"/>
        </w:rPr>
        <w:t xml:space="preserve">乙  方： </w:t>
      </w:r>
    </w:p>
    <w:p>
      <w:pPr>
        <w:spacing w:line="360" w:lineRule="auto"/>
        <w:rPr>
          <w:rFonts w:ascii="仿宋" w:hAnsi="仿宋" w:eastAsia="仿宋"/>
          <w:b/>
          <w:sz w:val="24"/>
        </w:rPr>
      </w:pPr>
    </w:p>
    <w:p>
      <w:pPr>
        <w:pStyle w:val="2"/>
        <w:spacing w:line="360" w:lineRule="auto"/>
        <w:ind w:left="1" w:firstLine="480"/>
        <w:rPr>
          <w:rFonts w:ascii="仿宋" w:hAnsi="仿宋" w:eastAsia="仿宋"/>
          <w:sz w:val="24"/>
          <w:szCs w:val="24"/>
        </w:rPr>
      </w:pPr>
      <w:r>
        <w:rPr>
          <w:rFonts w:hint="eastAsia" w:ascii="仿宋" w:hAnsi="仿宋" w:eastAsia="仿宋"/>
          <w:sz w:val="24"/>
          <w:szCs w:val="24"/>
        </w:rPr>
        <w:t>根据《中华人民共和国民法典》及南方医科大学中西医结合医院</w:t>
      </w:r>
      <w:r>
        <w:rPr>
          <w:rFonts w:ascii="仿宋" w:hAnsi="仿宋" w:eastAsia="仿宋"/>
          <w:sz w:val="24"/>
          <w:szCs w:val="24"/>
          <w:u w:val="single"/>
        </w:rPr>
        <w:t>NFZXY</w:t>
      </w:r>
      <w:r>
        <w:rPr>
          <w:rFonts w:hint="eastAsia" w:ascii="仿宋" w:hAnsi="仿宋" w:eastAsia="仿宋"/>
          <w:sz w:val="24"/>
          <w:szCs w:val="24"/>
          <w:u w:val="single"/>
        </w:rPr>
        <w:t xml:space="preserve">    </w:t>
      </w:r>
      <w:r>
        <w:rPr>
          <w:rFonts w:hint="eastAsia" w:ascii="仿宋" w:hAnsi="仿宋" w:eastAsia="仿宋"/>
          <w:sz w:val="24"/>
          <w:szCs w:val="24"/>
        </w:rPr>
        <w:t>号采购项目，甲、乙双方经协商确定，甲方向乙方采购下列设备及其服务，为明确双方责任和权利，特签订本合同，共同遵守。具体条款如下：</w:t>
      </w:r>
    </w:p>
    <w:p>
      <w:pPr>
        <w:spacing w:line="360" w:lineRule="auto"/>
        <w:ind w:firstLine="590" w:firstLineChars="245"/>
        <w:rPr>
          <w:rFonts w:ascii="仿宋" w:hAnsi="仿宋" w:eastAsia="仿宋"/>
          <w:b/>
          <w:sz w:val="24"/>
        </w:rPr>
      </w:pPr>
      <w:r>
        <w:rPr>
          <w:rFonts w:hint="eastAsia" w:ascii="仿宋" w:hAnsi="仿宋" w:eastAsia="仿宋"/>
          <w:b/>
          <w:sz w:val="24"/>
        </w:rPr>
        <w:t>1.合同设备</w:t>
      </w:r>
    </w:p>
    <w:p>
      <w:pPr>
        <w:spacing w:line="360" w:lineRule="auto"/>
        <w:ind w:firstLine="540"/>
        <w:rPr>
          <w:rFonts w:ascii="仿宋" w:hAnsi="仿宋" w:eastAsia="仿宋"/>
          <w:sz w:val="24"/>
        </w:rPr>
      </w:pPr>
      <w:r>
        <w:rPr>
          <w:rFonts w:hint="eastAsia" w:ascii="仿宋" w:hAnsi="仿宋" w:eastAsia="仿宋"/>
          <w:sz w:val="24"/>
        </w:rPr>
        <w:t>乙方负责向甲方供应下表中所列设备:</w:t>
      </w:r>
    </w:p>
    <w:tbl>
      <w:tblPr>
        <w:tblStyle w:val="6"/>
        <w:tblW w:w="0" w:type="auto"/>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418"/>
        <w:gridCol w:w="1559"/>
        <w:gridCol w:w="851"/>
        <w:gridCol w:w="708"/>
        <w:gridCol w:w="1276"/>
        <w:gridCol w:w="1418"/>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701" w:type="dxa"/>
            <w:noWrap w:val="0"/>
            <w:vAlign w:val="top"/>
          </w:tcPr>
          <w:p>
            <w:pPr>
              <w:spacing w:line="360" w:lineRule="auto"/>
              <w:ind w:left="-2" w:leftChars="-1" w:firstLine="2" w:firstLineChars="1"/>
              <w:jc w:val="center"/>
              <w:rPr>
                <w:rFonts w:ascii="仿宋" w:hAnsi="仿宋" w:eastAsia="仿宋"/>
                <w:szCs w:val="21"/>
              </w:rPr>
            </w:pPr>
            <w:r>
              <w:rPr>
                <w:rFonts w:hint="eastAsia" w:ascii="仿宋" w:hAnsi="仿宋" w:eastAsia="仿宋"/>
                <w:szCs w:val="21"/>
              </w:rPr>
              <w:t>品名</w:t>
            </w:r>
          </w:p>
        </w:tc>
        <w:tc>
          <w:tcPr>
            <w:tcW w:w="1418" w:type="dxa"/>
            <w:noWrap w:val="0"/>
            <w:vAlign w:val="top"/>
          </w:tcPr>
          <w:p>
            <w:pPr>
              <w:spacing w:line="360" w:lineRule="auto"/>
              <w:jc w:val="center"/>
              <w:rPr>
                <w:rFonts w:ascii="仿宋" w:hAnsi="仿宋" w:eastAsia="仿宋"/>
                <w:szCs w:val="21"/>
              </w:rPr>
            </w:pPr>
            <w:r>
              <w:rPr>
                <w:rFonts w:hint="eastAsia" w:ascii="仿宋" w:hAnsi="仿宋" w:eastAsia="仿宋"/>
                <w:szCs w:val="21"/>
              </w:rPr>
              <w:t>规格/型号</w:t>
            </w:r>
          </w:p>
        </w:tc>
        <w:tc>
          <w:tcPr>
            <w:tcW w:w="1559" w:type="dxa"/>
            <w:noWrap w:val="0"/>
            <w:vAlign w:val="top"/>
          </w:tcPr>
          <w:p>
            <w:pPr>
              <w:spacing w:line="360" w:lineRule="auto"/>
              <w:jc w:val="center"/>
              <w:rPr>
                <w:rFonts w:hint="eastAsia" w:ascii="仿宋" w:hAnsi="仿宋" w:eastAsia="仿宋"/>
                <w:szCs w:val="21"/>
              </w:rPr>
            </w:pPr>
            <w:r>
              <w:rPr>
                <w:rFonts w:hint="eastAsia" w:ascii="仿宋" w:hAnsi="仿宋" w:eastAsia="仿宋"/>
                <w:szCs w:val="21"/>
              </w:rPr>
              <w:t>产地厂家</w:t>
            </w:r>
          </w:p>
        </w:tc>
        <w:tc>
          <w:tcPr>
            <w:tcW w:w="851" w:type="dxa"/>
            <w:noWrap w:val="0"/>
            <w:vAlign w:val="top"/>
          </w:tcPr>
          <w:p>
            <w:pPr>
              <w:spacing w:line="360" w:lineRule="auto"/>
              <w:jc w:val="center"/>
              <w:rPr>
                <w:rFonts w:ascii="仿宋" w:hAnsi="仿宋" w:eastAsia="仿宋"/>
                <w:szCs w:val="21"/>
              </w:rPr>
            </w:pPr>
            <w:r>
              <w:rPr>
                <w:rFonts w:hint="eastAsia" w:ascii="仿宋" w:hAnsi="仿宋" w:eastAsia="仿宋"/>
                <w:szCs w:val="21"/>
              </w:rPr>
              <w:t>单位</w:t>
            </w:r>
          </w:p>
        </w:tc>
        <w:tc>
          <w:tcPr>
            <w:tcW w:w="708" w:type="dxa"/>
            <w:noWrap w:val="0"/>
            <w:vAlign w:val="top"/>
          </w:tcPr>
          <w:p>
            <w:pPr>
              <w:spacing w:line="360" w:lineRule="auto"/>
              <w:jc w:val="center"/>
              <w:rPr>
                <w:rFonts w:ascii="仿宋" w:hAnsi="仿宋" w:eastAsia="仿宋"/>
                <w:szCs w:val="21"/>
              </w:rPr>
            </w:pPr>
            <w:r>
              <w:rPr>
                <w:rFonts w:hint="eastAsia" w:ascii="仿宋" w:hAnsi="仿宋" w:eastAsia="仿宋"/>
                <w:szCs w:val="21"/>
              </w:rPr>
              <w:t>数量</w:t>
            </w:r>
          </w:p>
        </w:tc>
        <w:tc>
          <w:tcPr>
            <w:tcW w:w="1276" w:type="dxa"/>
            <w:noWrap w:val="0"/>
            <w:vAlign w:val="top"/>
          </w:tcPr>
          <w:p>
            <w:pPr>
              <w:spacing w:line="360" w:lineRule="auto"/>
              <w:jc w:val="center"/>
              <w:rPr>
                <w:rFonts w:ascii="仿宋" w:hAnsi="仿宋" w:eastAsia="仿宋"/>
                <w:szCs w:val="21"/>
              </w:rPr>
            </w:pPr>
            <w:r>
              <w:rPr>
                <w:rFonts w:hint="eastAsia" w:ascii="仿宋" w:hAnsi="仿宋" w:eastAsia="仿宋"/>
                <w:szCs w:val="21"/>
              </w:rPr>
              <w:t>单价</w:t>
            </w:r>
          </w:p>
        </w:tc>
        <w:tc>
          <w:tcPr>
            <w:tcW w:w="1418" w:type="dxa"/>
            <w:noWrap w:val="0"/>
            <w:vAlign w:val="top"/>
          </w:tcPr>
          <w:p>
            <w:pPr>
              <w:spacing w:line="360" w:lineRule="auto"/>
              <w:jc w:val="center"/>
              <w:rPr>
                <w:rFonts w:ascii="仿宋" w:hAnsi="仿宋" w:eastAsia="仿宋"/>
                <w:szCs w:val="21"/>
              </w:rPr>
            </w:pPr>
            <w:r>
              <w:rPr>
                <w:rFonts w:hint="eastAsia" w:ascii="仿宋" w:hAnsi="仿宋" w:eastAsia="仿宋"/>
                <w:szCs w:val="21"/>
              </w:rPr>
              <w:t>总价</w:t>
            </w:r>
          </w:p>
        </w:tc>
        <w:tc>
          <w:tcPr>
            <w:tcW w:w="1275" w:type="dxa"/>
            <w:noWrap w:val="0"/>
            <w:vAlign w:val="top"/>
          </w:tcPr>
          <w:p>
            <w:pPr>
              <w:widowControl/>
              <w:spacing w:line="360" w:lineRule="auto"/>
              <w:jc w:val="left"/>
              <w:rPr>
                <w:rFonts w:ascii="仿宋" w:hAnsi="仿宋" w:eastAsia="仿宋"/>
                <w:szCs w:val="21"/>
              </w:rPr>
            </w:pPr>
            <w:r>
              <w:rPr>
                <w:rFonts w:hint="eastAsia" w:ascii="仿宋" w:hAnsi="仿宋" w:eastAsia="仿宋"/>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01" w:type="dxa"/>
            <w:noWrap w:val="0"/>
            <w:vAlign w:val="center"/>
          </w:tcPr>
          <w:p>
            <w:pPr>
              <w:jc w:val="center"/>
              <w:rPr>
                <w:rFonts w:hint="eastAsia" w:ascii="仿宋" w:hAnsi="仿宋" w:eastAsia="仿宋"/>
                <w:sz w:val="24"/>
              </w:rPr>
            </w:pPr>
          </w:p>
        </w:tc>
        <w:tc>
          <w:tcPr>
            <w:tcW w:w="1418" w:type="dxa"/>
            <w:noWrap w:val="0"/>
            <w:vAlign w:val="center"/>
          </w:tcPr>
          <w:p>
            <w:pPr>
              <w:jc w:val="center"/>
              <w:rPr>
                <w:rFonts w:hint="eastAsia" w:ascii="仿宋" w:hAnsi="仿宋" w:eastAsia="仿宋"/>
                <w:sz w:val="24"/>
              </w:rPr>
            </w:pPr>
          </w:p>
        </w:tc>
        <w:tc>
          <w:tcPr>
            <w:tcW w:w="1559" w:type="dxa"/>
            <w:noWrap w:val="0"/>
            <w:vAlign w:val="center"/>
          </w:tcPr>
          <w:p>
            <w:pPr>
              <w:rPr>
                <w:rFonts w:hint="eastAsia" w:ascii="仿宋" w:hAnsi="仿宋" w:eastAsia="仿宋"/>
                <w:sz w:val="24"/>
              </w:rPr>
            </w:pPr>
          </w:p>
        </w:tc>
        <w:tc>
          <w:tcPr>
            <w:tcW w:w="851" w:type="dxa"/>
            <w:noWrap w:val="0"/>
            <w:vAlign w:val="center"/>
          </w:tcPr>
          <w:p>
            <w:pPr>
              <w:jc w:val="center"/>
              <w:rPr>
                <w:rFonts w:hint="eastAsia" w:ascii="仿宋" w:hAnsi="仿宋" w:eastAsia="仿宋"/>
                <w:sz w:val="24"/>
              </w:rPr>
            </w:pPr>
          </w:p>
        </w:tc>
        <w:tc>
          <w:tcPr>
            <w:tcW w:w="708" w:type="dxa"/>
            <w:noWrap w:val="0"/>
            <w:vAlign w:val="center"/>
          </w:tcPr>
          <w:p>
            <w:pPr>
              <w:jc w:val="center"/>
              <w:rPr>
                <w:rFonts w:hint="eastAsia" w:ascii="仿宋" w:hAnsi="仿宋" w:eastAsia="仿宋"/>
                <w:sz w:val="24"/>
              </w:rPr>
            </w:pPr>
          </w:p>
        </w:tc>
        <w:tc>
          <w:tcPr>
            <w:tcW w:w="1276" w:type="dxa"/>
            <w:noWrap w:val="0"/>
            <w:vAlign w:val="center"/>
          </w:tcPr>
          <w:p>
            <w:pPr>
              <w:jc w:val="center"/>
              <w:rPr>
                <w:rFonts w:hint="eastAsia" w:ascii="仿宋" w:hAnsi="仿宋" w:eastAsia="仿宋"/>
                <w:sz w:val="24"/>
              </w:rPr>
            </w:pPr>
          </w:p>
        </w:tc>
        <w:tc>
          <w:tcPr>
            <w:tcW w:w="1418" w:type="dxa"/>
            <w:noWrap w:val="0"/>
            <w:vAlign w:val="center"/>
          </w:tcPr>
          <w:p>
            <w:pPr>
              <w:jc w:val="center"/>
              <w:rPr>
                <w:rFonts w:hint="eastAsia" w:ascii="仿宋" w:hAnsi="仿宋" w:eastAsia="仿宋"/>
                <w:sz w:val="24"/>
              </w:rPr>
            </w:pPr>
          </w:p>
        </w:tc>
        <w:tc>
          <w:tcPr>
            <w:tcW w:w="1275"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10206" w:type="dxa"/>
            <w:gridSpan w:val="8"/>
            <w:noWrap w:val="0"/>
            <w:vAlign w:val="top"/>
          </w:tcPr>
          <w:p>
            <w:pPr>
              <w:widowControl/>
              <w:spacing w:line="360" w:lineRule="auto"/>
              <w:jc w:val="left"/>
              <w:rPr>
                <w:rFonts w:ascii="仿宋" w:hAnsi="仿宋" w:eastAsia="仿宋"/>
                <w:sz w:val="24"/>
              </w:rPr>
            </w:pPr>
            <w:r>
              <w:rPr>
                <w:rFonts w:hint="eastAsia" w:ascii="仿宋" w:hAnsi="仿宋" w:eastAsia="仿宋"/>
                <w:sz w:val="24"/>
              </w:rPr>
              <w:t>总计金额：万仟佰元整（人民币）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10206" w:type="dxa"/>
            <w:gridSpan w:val="8"/>
            <w:noWrap w:val="0"/>
            <w:vAlign w:val="top"/>
          </w:tcPr>
          <w:p>
            <w:pPr>
              <w:widowControl/>
              <w:spacing w:line="360" w:lineRule="auto"/>
              <w:jc w:val="left"/>
              <w:rPr>
                <w:rFonts w:ascii="仿宋" w:hAnsi="仿宋" w:eastAsia="仿宋"/>
                <w:sz w:val="24"/>
              </w:rPr>
            </w:pPr>
            <w:r>
              <w:rPr>
                <w:rFonts w:hint="eastAsia" w:ascii="仿宋" w:hAnsi="仿宋" w:eastAsia="仿宋"/>
                <w:sz w:val="24"/>
              </w:rPr>
              <w:t>注：技术参数见附件一：用户需求书。详细配置见附件二:配置清单</w:t>
            </w:r>
          </w:p>
        </w:tc>
      </w:tr>
    </w:tbl>
    <w:p>
      <w:pPr>
        <w:spacing w:line="360" w:lineRule="auto"/>
        <w:rPr>
          <w:rFonts w:ascii="仿宋" w:hAnsi="仿宋" w:eastAsia="仿宋"/>
          <w:sz w:val="24"/>
        </w:rPr>
      </w:pPr>
    </w:p>
    <w:p>
      <w:pPr>
        <w:spacing w:line="360" w:lineRule="auto"/>
        <w:ind w:firstLine="540"/>
        <w:rPr>
          <w:rFonts w:ascii="仿宋" w:hAnsi="仿宋" w:eastAsia="仿宋"/>
          <w:b/>
          <w:sz w:val="24"/>
        </w:rPr>
      </w:pPr>
      <w:r>
        <w:rPr>
          <w:rFonts w:ascii="仿宋" w:hAnsi="仿宋" w:eastAsia="仿宋"/>
          <w:b/>
          <w:sz w:val="24"/>
        </w:rPr>
        <w:t>2</w:t>
      </w:r>
      <w:r>
        <w:rPr>
          <w:rFonts w:hint="eastAsia" w:ascii="仿宋" w:hAnsi="仿宋" w:eastAsia="仿宋"/>
          <w:b/>
          <w:sz w:val="24"/>
        </w:rPr>
        <w:t>.合同总价</w:t>
      </w:r>
    </w:p>
    <w:p>
      <w:pPr>
        <w:widowControl/>
        <w:jc w:val="left"/>
        <w:rPr>
          <w:rFonts w:ascii="仿宋" w:hAnsi="仿宋" w:eastAsia="仿宋"/>
          <w:sz w:val="24"/>
        </w:rPr>
      </w:pPr>
      <w:r>
        <w:rPr>
          <w:rFonts w:hint="eastAsia" w:ascii="仿宋" w:hAnsi="仿宋" w:eastAsia="仿宋"/>
          <w:sz w:val="24"/>
        </w:rPr>
        <w:t>总价为：人民币</w:t>
      </w:r>
      <w:r>
        <w:rPr>
          <w:rFonts w:hint="eastAsia" w:ascii="仿宋" w:hAnsi="仿宋" w:eastAsia="仿宋"/>
          <w:sz w:val="24"/>
          <w:u w:val="single"/>
        </w:rPr>
        <w:t xml:space="preserve"> 万仟佰元整</w:t>
      </w:r>
      <w:r>
        <w:rPr>
          <w:rFonts w:hint="eastAsia" w:ascii="仿宋" w:hAnsi="仿宋" w:eastAsia="仿宋"/>
          <w:sz w:val="24"/>
        </w:rPr>
        <w:t>（大写） ，即RMB￥总金额包括了</w:t>
      </w:r>
      <w:r>
        <w:rPr>
          <w:rFonts w:ascii="仿宋" w:hAnsi="仿宋" w:eastAsia="仿宋" w:cs="仿宋"/>
          <w:kern w:val="0"/>
          <w:sz w:val="24"/>
          <w:lang w:bidi="ar"/>
        </w:rPr>
        <w:t>但不限于</w:t>
      </w:r>
      <w:r>
        <w:rPr>
          <w:rFonts w:hint="eastAsia" w:ascii="仿宋" w:hAnsi="仿宋" w:eastAsia="仿宋"/>
          <w:sz w:val="24"/>
        </w:rPr>
        <w:t>设计、设备制造、包装、仓储、运输、安装及验收合格之前及保修期的备品备件以及所有的进口环节税费、</w:t>
      </w:r>
      <w:r>
        <w:rPr>
          <w:rFonts w:ascii="仿宋" w:hAnsi="仿宋" w:eastAsia="仿宋" w:cs="仿宋"/>
          <w:kern w:val="0"/>
          <w:sz w:val="24"/>
          <w:lang w:bidi="ar"/>
        </w:rPr>
        <w:t>培训、售后保养等费用</w:t>
      </w:r>
      <w:r>
        <w:rPr>
          <w:rFonts w:hint="eastAsia" w:ascii="仿宋" w:hAnsi="仿宋" w:eastAsia="仿宋"/>
          <w:sz w:val="24"/>
        </w:rPr>
        <w:t>。本合同执行期间合同总金额不变。</w:t>
      </w:r>
    </w:p>
    <w:p>
      <w:pPr>
        <w:spacing w:line="360" w:lineRule="auto"/>
        <w:ind w:firstLine="540"/>
        <w:rPr>
          <w:rFonts w:ascii="仿宋" w:hAnsi="仿宋" w:eastAsia="仿宋"/>
          <w:b/>
          <w:sz w:val="24"/>
        </w:rPr>
      </w:pPr>
      <w:r>
        <w:rPr>
          <w:rFonts w:ascii="仿宋" w:hAnsi="仿宋" w:eastAsia="仿宋"/>
          <w:b/>
          <w:sz w:val="24"/>
        </w:rPr>
        <w:t>3</w:t>
      </w:r>
      <w:r>
        <w:rPr>
          <w:rFonts w:hint="eastAsia" w:ascii="仿宋" w:hAnsi="仿宋" w:eastAsia="仿宋"/>
          <w:b/>
          <w:sz w:val="24"/>
        </w:rPr>
        <w:t>.合同组成</w:t>
      </w:r>
    </w:p>
    <w:p>
      <w:pPr>
        <w:widowControl/>
        <w:jc w:val="left"/>
        <w:rPr>
          <w:rFonts w:ascii="仿宋" w:hAnsi="仿宋" w:eastAsia="仿宋"/>
          <w:sz w:val="24"/>
        </w:rPr>
      </w:pPr>
      <w:r>
        <w:rPr>
          <w:rFonts w:hint="eastAsia" w:ascii="仿宋" w:hAnsi="仿宋" w:eastAsia="仿宋"/>
          <w:sz w:val="24"/>
        </w:rPr>
        <w:t>详细价格、技术说明及其它有关合同设备的特定信息由合同附件说明。所有附件及本项目的报价文件、会议纪要、协议</w:t>
      </w:r>
      <w:r>
        <w:rPr>
          <w:rFonts w:ascii="仿宋" w:hAnsi="仿宋" w:eastAsia="仿宋" w:cs="仿宋"/>
          <w:kern w:val="0"/>
          <w:sz w:val="24"/>
          <w:lang w:bidi="ar"/>
        </w:rPr>
        <w:t>及甲方要求乙方提供的文书/证照</w:t>
      </w:r>
      <w:r>
        <w:rPr>
          <w:rFonts w:hint="eastAsia" w:ascii="仿宋" w:hAnsi="仿宋" w:eastAsia="仿宋"/>
          <w:sz w:val="24"/>
        </w:rPr>
        <w:t>等均为本合同不可分割之一部分。</w:t>
      </w:r>
    </w:p>
    <w:p>
      <w:pPr>
        <w:spacing w:line="360" w:lineRule="auto"/>
        <w:ind w:firstLine="540"/>
        <w:rPr>
          <w:rFonts w:ascii="仿宋" w:hAnsi="仿宋" w:eastAsia="仿宋"/>
          <w:b/>
          <w:sz w:val="24"/>
        </w:rPr>
      </w:pPr>
      <w:r>
        <w:rPr>
          <w:rFonts w:ascii="仿宋" w:hAnsi="仿宋" w:eastAsia="仿宋"/>
          <w:b/>
          <w:sz w:val="24"/>
        </w:rPr>
        <w:t>4</w:t>
      </w:r>
      <w:r>
        <w:rPr>
          <w:rFonts w:hint="eastAsia" w:ascii="仿宋" w:hAnsi="仿宋" w:eastAsia="仿宋"/>
          <w:b/>
          <w:sz w:val="24"/>
        </w:rPr>
        <w:t>.技术参数</w:t>
      </w:r>
    </w:p>
    <w:p>
      <w:pPr>
        <w:spacing w:line="360" w:lineRule="auto"/>
        <w:ind w:firstLine="540"/>
        <w:rPr>
          <w:rFonts w:hint="eastAsia" w:ascii="仿宋" w:hAnsi="仿宋" w:eastAsia="仿宋"/>
          <w:sz w:val="24"/>
        </w:rPr>
      </w:pPr>
      <w:r>
        <w:rPr>
          <w:rFonts w:hint="eastAsia" w:ascii="仿宋" w:hAnsi="仿宋" w:eastAsia="仿宋"/>
          <w:sz w:val="24"/>
        </w:rPr>
        <w:t>乙方所提供设备，必须符合国家有关法规、标准和规范，环境保护要求以及该产品的出厂标准，符合甲方的技术要求，并提供设备的厂试测验报告和合格证。</w:t>
      </w:r>
    </w:p>
    <w:p>
      <w:pPr>
        <w:spacing w:line="360" w:lineRule="auto"/>
        <w:ind w:firstLine="540"/>
        <w:rPr>
          <w:rFonts w:ascii="仿宋" w:hAnsi="仿宋" w:eastAsia="仿宋"/>
          <w:b/>
          <w:sz w:val="24"/>
        </w:rPr>
      </w:pPr>
      <w:r>
        <w:rPr>
          <w:rFonts w:ascii="仿宋" w:hAnsi="仿宋" w:eastAsia="仿宋"/>
          <w:b/>
          <w:sz w:val="24"/>
        </w:rPr>
        <w:t>5</w:t>
      </w:r>
      <w:r>
        <w:rPr>
          <w:rFonts w:hint="eastAsia" w:ascii="仿宋" w:hAnsi="仿宋" w:eastAsia="仿宋"/>
          <w:b/>
          <w:sz w:val="24"/>
        </w:rPr>
        <w:t>.合同设备包装、交货、安装及验收</w:t>
      </w:r>
    </w:p>
    <w:p>
      <w:pPr>
        <w:spacing w:line="360" w:lineRule="auto"/>
        <w:ind w:firstLine="540"/>
        <w:rPr>
          <w:rFonts w:hint="eastAsia" w:ascii="仿宋" w:hAnsi="仿宋" w:eastAsia="仿宋"/>
          <w:sz w:val="24"/>
        </w:rPr>
      </w:pPr>
      <w:r>
        <w:rPr>
          <w:rFonts w:ascii="仿宋" w:hAnsi="仿宋" w:eastAsia="仿宋"/>
          <w:sz w:val="24"/>
        </w:rPr>
        <w:t>5.</w:t>
      </w:r>
      <w:r>
        <w:rPr>
          <w:rFonts w:hint="eastAsia" w:ascii="仿宋" w:hAnsi="仿宋" w:eastAsia="仿宋"/>
          <w:sz w:val="24"/>
        </w:rPr>
        <w:t>1合同设备的包装</w:t>
      </w:r>
    </w:p>
    <w:p>
      <w:pPr>
        <w:spacing w:line="360" w:lineRule="auto"/>
        <w:ind w:firstLine="540"/>
        <w:rPr>
          <w:rFonts w:hint="eastAsia" w:ascii="仿宋" w:hAnsi="仿宋" w:eastAsia="仿宋"/>
          <w:sz w:val="24"/>
        </w:rPr>
      </w:pPr>
      <w:r>
        <w:rPr>
          <w:rFonts w:hint="eastAsia" w:ascii="仿宋" w:hAnsi="仿宋" w:eastAsia="仿宋"/>
          <w:sz w:val="24"/>
        </w:rPr>
        <w:t>设备的包装均应有良好的防潮、防湿、防雨、防腐和防碰撞的措施。凡由于包装不良造成的损失和由此产生的费用均由乙方承担。</w:t>
      </w:r>
    </w:p>
    <w:p>
      <w:pPr>
        <w:spacing w:line="360" w:lineRule="auto"/>
        <w:ind w:firstLine="540"/>
        <w:rPr>
          <w:rFonts w:ascii="仿宋" w:hAnsi="仿宋" w:eastAsia="仿宋"/>
          <w:sz w:val="24"/>
        </w:rPr>
      </w:pPr>
      <w:r>
        <w:rPr>
          <w:rFonts w:hint="eastAsia" w:ascii="仿宋" w:hAnsi="仿宋" w:eastAsia="仿宋"/>
          <w:sz w:val="24"/>
        </w:rPr>
        <w:t>5.2 合同设备的交付使用</w:t>
      </w:r>
    </w:p>
    <w:p>
      <w:pPr>
        <w:spacing w:line="360" w:lineRule="auto"/>
        <w:ind w:firstLine="540"/>
        <w:rPr>
          <w:rFonts w:ascii="仿宋" w:hAnsi="仿宋" w:eastAsia="仿宋"/>
          <w:sz w:val="24"/>
        </w:rPr>
      </w:pPr>
      <w:r>
        <w:rPr>
          <w:rFonts w:ascii="仿宋" w:hAnsi="仿宋" w:eastAsia="仿宋"/>
          <w:sz w:val="24"/>
        </w:rPr>
        <w:t>5.</w:t>
      </w:r>
      <w:r>
        <w:rPr>
          <w:rFonts w:hint="eastAsia" w:ascii="仿宋" w:hAnsi="仿宋" w:eastAsia="仿宋"/>
          <w:sz w:val="24"/>
        </w:rPr>
        <w:t>2.1 乙方交货时间：合同签订后</w:t>
      </w:r>
      <w:r>
        <w:rPr>
          <w:rFonts w:hint="eastAsia" w:ascii="仿宋" w:hAnsi="仿宋" w:eastAsia="仿宋"/>
          <w:sz w:val="24"/>
          <w:u w:val="single"/>
        </w:rPr>
        <w:t xml:space="preserve">  </w:t>
      </w:r>
      <w:r>
        <w:rPr>
          <w:rFonts w:ascii="仿宋" w:hAnsi="仿宋" w:eastAsia="仿宋"/>
          <w:sz w:val="24"/>
          <w:u w:val="single"/>
        </w:rPr>
        <w:t>15</w:t>
      </w:r>
      <w:r>
        <w:rPr>
          <w:rFonts w:hint="eastAsia" w:ascii="仿宋" w:hAnsi="仿宋" w:eastAsia="仿宋"/>
          <w:sz w:val="24"/>
          <w:u w:val="single"/>
        </w:rPr>
        <w:t xml:space="preserve"> </w:t>
      </w:r>
      <w:r>
        <w:rPr>
          <w:rFonts w:hint="eastAsia" w:ascii="仿宋" w:hAnsi="仿宋" w:eastAsia="仿宋"/>
          <w:sz w:val="24"/>
        </w:rPr>
        <w:t>个工作日,发货前须与甲方确认,以便提前做好各项准备。</w:t>
      </w:r>
    </w:p>
    <w:p>
      <w:pPr>
        <w:spacing w:line="360" w:lineRule="auto"/>
        <w:ind w:firstLine="540"/>
        <w:rPr>
          <w:rFonts w:hint="eastAsia" w:ascii="仿宋" w:hAnsi="仿宋" w:eastAsia="仿宋"/>
          <w:sz w:val="24"/>
        </w:rPr>
      </w:pPr>
      <w:r>
        <w:rPr>
          <w:rFonts w:ascii="仿宋" w:hAnsi="仿宋" w:eastAsia="仿宋"/>
          <w:sz w:val="24"/>
        </w:rPr>
        <w:t>5.</w:t>
      </w:r>
      <w:r>
        <w:rPr>
          <w:rFonts w:hint="eastAsia" w:ascii="仿宋" w:hAnsi="仿宋" w:eastAsia="仿宋"/>
          <w:sz w:val="24"/>
        </w:rPr>
        <w:t>2.2 乙方应按广州市内甲方指定地点交付设备。</w:t>
      </w:r>
    </w:p>
    <w:p>
      <w:pPr>
        <w:spacing w:line="360" w:lineRule="auto"/>
        <w:ind w:firstLine="540"/>
        <w:rPr>
          <w:rFonts w:hint="eastAsia" w:ascii="仿宋" w:hAnsi="仿宋" w:eastAsia="仿宋"/>
          <w:sz w:val="24"/>
        </w:rPr>
      </w:pPr>
      <w:r>
        <w:rPr>
          <w:rFonts w:hint="eastAsia" w:ascii="仿宋" w:hAnsi="仿宋" w:eastAsia="仿宋"/>
          <w:sz w:val="24"/>
        </w:rPr>
        <w:t>5. 3 合同设备的安装</w:t>
      </w:r>
    </w:p>
    <w:p>
      <w:pPr>
        <w:spacing w:line="360" w:lineRule="auto"/>
        <w:ind w:firstLine="540"/>
        <w:rPr>
          <w:rFonts w:hint="eastAsia" w:ascii="仿宋" w:hAnsi="仿宋" w:eastAsia="仿宋"/>
          <w:sz w:val="24"/>
        </w:rPr>
      </w:pPr>
      <w:r>
        <w:rPr>
          <w:rFonts w:hint="eastAsia" w:ascii="仿宋" w:hAnsi="仿宋" w:eastAsia="仿宋"/>
          <w:sz w:val="24"/>
        </w:rPr>
        <w:t>5.3.1乙方应及时与甲方协商安排设备安装调试</w:t>
      </w:r>
    </w:p>
    <w:p>
      <w:pPr>
        <w:spacing w:line="360" w:lineRule="auto"/>
        <w:ind w:firstLine="540"/>
        <w:rPr>
          <w:rFonts w:hint="eastAsia" w:ascii="仿宋" w:hAnsi="仿宋" w:eastAsia="仿宋"/>
          <w:sz w:val="24"/>
        </w:rPr>
      </w:pPr>
      <w:r>
        <w:rPr>
          <w:rFonts w:hint="eastAsia" w:ascii="仿宋" w:hAnsi="仿宋" w:eastAsia="仿宋"/>
          <w:sz w:val="24"/>
        </w:rPr>
        <w:t xml:space="preserve">5.3.2 </w:t>
      </w:r>
      <w:r>
        <w:rPr>
          <w:rFonts w:hint="eastAsia" w:ascii="仿宋" w:hAnsi="仿宋" w:eastAsia="仿宋"/>
          <w:sz w:val="24"/>
          <w:lang w:bidi="ar"/>
        </w:rPr>
        <w:t>合同项下的安装调试所发生费用及耗材由乙方承担。</w:t>
      </w:r>
    </w:p>
    <w:p>
      <w:pPr>
        <w:spacing w:line="360" w:lineRule="auto"/>
        <w:ind w:firstLine="540"/>
        <w:rPr>
          <w:rFonts w:ascii="仿宋" w:hAnsi="仿宋" w:eastAsia="仿宋"/>
          <w:sz w:val="24"/>
        </w:rPr>
      </w:pPr>
      <w:r>
        <w:rPr>
          <w:rFonts w:hint="eastAsia" w:ascii="仿宋" w:hAnsi="仿宋" w:eastAsia="仿宋"/>
          <w:sz w:val="24"/>
        </w:rPr>
        <w:t>5.3.3乙方负责设备运输、搬运和拆卸以及所需要的搬运和安装工具。安装时须对场地内的其他设备、设施采取良好的保护措施。及时清理拆箱和安装产生的物料。</w:t>
      </w:r>
    </w:p>
    <w:p>
      <w:pPr>
        <w:spacing w:line="360" w:lineRule="auto"/>
        <w:ind w:firstLine="540"/>
        <w:rPr>
          <w:rFonts w:ascii="仿宋" w:hAnsi="仿宋" w:eastAsia="仿宋"/>
          <w:sz w:val="24"/>
        </w:rPr>
      </w:pPr>
      <w:r>
        <w:rPr>
          <w:rFonts w:ascii="仿宋" w:hAnsi="仿宋" w:eastAsia="仿宋"/>
          <w:sz w:val="24"/>
        </w:rPr>
        <w:t>5.</w:t>
      </w:r>
      <w:r>
        <w:rPr>
          <w:rFonts w:hint="eastAsia" w:ascii="仿宋" w:hAnsi="仿宋" w:eastAsia="仿宋"/>
          <w:sz w:val="24"/>
        </w:rPr>
        <w:t>4设备的验收</w:t>
      </w:r>
    </w:p>
    <w:p>
      <w:pPr>
        <w:spacing w:line="360" w:lineRule="auto"/>
        <w:ind w:firstLine="540"/>
        <w:rPr>
          <w:rFonts w:ascii="仿宋" w:hAnsi="仿宋" w:eastAsia="仿宋"/>
          <w:sz w:val="24"/>
        </w:rPr>
      </w:pPr>
      <w:r>
        <w:rPr>
          <w:rFonts w:hint="eastAsia" w:ascii="仿宋" w:hAnsi="仿宋" w:eastAsia="仿宋"/>
          <w:sz w:val="24"/>
        </w:rPr>
        <w:t>5.4</w:t>
      </w:r>
      <w:r>
        <w:rPr>
          <w:rFonts w:ascii="仿宋" w:hAnsi="仿宋" w:eastAsia="仿宋"/>
          <w:sz w:val="24"/>
        </w:rPr>
        <w:t>.</w:t>
      </w:r>
      <w:r>
        <w:rPr>
          <w:rFonts w:hint="eastAsia" w:ascii="仿宋" w:hAnsi="仿宋" w:eastAsia="仿宋"/>
          <w:sz w:val="24"/>
        </w:rPr>
        <w:t>1合同设备应具备合格证、进口检验证明或其它合法进货渠道证明，否则不予验收。设备到甲方指定地点后应在甲乙双方共同参加下进行验收。</w:t>
      </w:r>
    </w:p>
    <w:p>
      <w:pPr>
        <w:spacing w:line="360" w:lineRule="auto"/>
        <w:ind w:firstLine="540"/>
        <w:rPr>
          <w:rFonts w:ascii="仿宋" w:hAnsi="仿宋" w:eastAsia="仿宋"/>
          <w:sz w:val="24"/>
        </w:rPr>
      </w:pPr>
      <w:r>
        <w:rPr>
          <w:rFonts w:ascii="仿宋" w:hAnsi="仿宋" w:eastAsia="仿宋"/>
          <w:sz w:val="24"/>
        </w:rPr>
        <w:t>5.</w:t>
      </w:r>
      <w:r>
        <w:rPr>
          <w:rFonts w:hint="eastAsia" w:ascii="仿宋" w:hAnsi="仿宋" w:eastAsia="仿宋"/>
          <w:sz w:val="24"/>
        </w:rPr>
        <w:t>4.2验收按国家有关的规定、规范和通常惯例进行。属于强制检定的设备必须提供检定合格证书或由甲方邀请有资质部门检定，费用由乙方负责。国家规定由第三方验收的，由双方协商邀请有资质部门验收，费用由乙方负责。需要与医院信息系统联网的，乙方必须无偿开放接口，并协助联网。设备安装调试后验收时如发现有不符合本合同规定之情形者，甲方应做出详尽的现场记录，或由甲乙双方签署备忘录。此现场记录或备忘录可用作补充、缺失和更换损坏部件的有效证据。由此产生的有关费用由乙方承担。</w:t>
      </w:r>
    </w:p>
    <w:p>
      <w:pPr>
        <w:spacing w:line="360" w:lineRule="auto"/>
        <w:ind w:firstLine="540"/>
        <w:rPr>
          <w:rFonts w:hint="eastAsia" w:ascii="仿宋" w:hAnsi="仿宋" w:eastAsia="仿宋"/>
          <w:sz w:val="24"/>
        </w:rPr>
      </w:pPr>
      <w:r>
        <w:rPr>
          <w:rFonts w:ascii="仿宋" w:hAnsi="仿宋" w:eastAsia="仿宋"/>
          <w:sz w:val="24"/>
        </w:rPr>
        <w:t>5.</w:t>
      </w:r>
      <w:r>
        <w:rPr>
          <w:rFonts w:hint="eastAsia" w:ascii="仿宋" w:hAnsi="仿宋" w:eastAsia="仿宋"/>
          <w:sz w:val="24"/>
        </w:rPr>
        <w:t>4.3乙方应将设备的用户手册、保修手册、操作流程、维护流程等有关资料各二套（并提供电子版）等无偿提供给甲方。设备内配置的软件系统不应设置密码或需将密码告知甲方。</w:t>
      </w:r>
    </w:p>
    <w:p>
      <w:pPr>
        <w:widowControl/>
        <w:spacing w:line="360" w:lineRule="auto"/>
        <w:ind w:firstLine="540"/>
        <w:jc w:val="left"/>
        <w:rPr>
          <w:rFonts w:hint="eastAsia" w:ascii="仿宋" w:hAnsi="仿宋" w:eastAsia="仿宋"/>
          <w:sz w:val="24"/>
        </w:rPr>
      </w:pPr>
      <w:r>
        <w:rPr>
          <w:rFonts w:hint="eastAsia" w:ascii="仿宋" w:hAnsi="仿宋" w:eastAsia="仿宋"/>
          <w:sz w:val="24"/>
          <w:lang w:bidi="ar"/>
        </w:rPr>
        <w:t>5.4.4 合同内全部货物到齐，并安装、调试合格，乙方交齐验收所需资料后</w:t>
      </w:r>
      <w:r>
        <w:rPr>
          <w:rFonts w:hint="eastAsia" w:ascii="仿宋" w:hAnsi="仿宋" w:eastAsia="仿宋"/>
          <w:sz w:val="24"/>
          <w:u w:val="single"/>
          <w:lang w:bidi="ar"/>
        </w:rPr>
        <w:t xml:space="preserve">＿7 </w:t>
      </w:r>
      <w:r>
        <w:rPr>
          <w:rFonts w:hint="eastAsia" w:ascii="仿宋" w:hAnsi="仿宋" w:eastAsia="仿宋"/>
          <w:sz w:val="24"/>
          <w:lang w:bidi="ar"/>
        </w:rPr>
        <w:t xml:space="preserve">个工作日内对货物进行验收。在约定验收的日期前，乙方必须协助甲方完成各项指标和功能的测试，并完成各项培训，现场验收时乙方提供必要的技术支持，否则，因验收延误造成的损失由乙方负责。 </w:t>
      </w:r>
    </w:p>
    <w:p>
      <w:pPr>
        <w:widowControl/>
        <w:spacing w:line="360" w:lineRule="auto"/>
        <w:ind w:firstLine="540"/>
        <w:jc w:val="left"/>
        <w:rPr>
          <w:rFonts w:hint="eastAsia" w:ascii="仿宋" w:hAnsi="仿宋" w:eastAsia="仿宋"/>
          <w:sz w:val="24"/>
          <w:lang w:bidi="ar"/>
        </w:rPr>
      </w:pPr>
      <w:r>
        <w:rPr>
          <w:rFonts w:hint="eastAsia" w:ascii="仿宋" w:hAnsi="仿宋" w:eastAsia="仿宋"/>
          <w:sz w:val="24"/>
          <w:lang w:bidi="ar"/>
        </w:rPr>
        <w:t>5.4.5甲方所购货物通过验收，经甲方确认并出具书面验收合格证明，视为验收合格。乙方保证所有资料的真实性、合法有效性，资料不齐全或不真实甲方不予验收。</w:t>
      </w:r>
    </w:p>
    <w:p>
      <w:pPr>
        <w:widowControl/>
        <w:ind w:firstLine="480" w:firstLineChars="200"/>
        <w:jc w:val="left"/>
      </w:pPr>
      <w:r>
        <w:rPr>
          <w:rFonts w:hint="eastAsia" w:ascii="仿宋" w:hAnsi="仿宋" w:eastAsia="仿宋"/>
          <w:sz w:val="24"/>
          <w:lang w:bidi="ar"/>
        </w:rPr>
        <w:t>5.4.6</w:t>
      </w:r>
      <w:r>
        <w:rPr>
          <w:rFonts w:ascii="仿宋" w:hAnsi="仿宋" w:eastAsia="仿宋" w:cs="仿宋"/>
          <w:kern w:val="0"/>
          <w:sz w:val="24"/>
          <w:lang w:bidi="ar"/>
        </w:rPr>
        <w:t xml:space="preserve">乙方提供的货物不得侵犯任何第三方的知识产权包括但不限于专利权、著作 </w:t>
      </w:r>
      <w:r>
        <w:rPr>
          <w:rFonts w:hint="eastAsia" w:ascii="仿宋" w:hAnsi="仿宋" w:eastAsia="仿宋" w:cs="仿宋"/>
          <w:kern w:val="0"/>
          <w:sz w:val="24"/>
          <w:lang w:bidi="ar"/>
        </w:rPr>
        <w:t>权、商标权以及其他法律权利。否则，乙方须承担对第三方的权利侵权责任并承担因此而发生的所有费用，包括不限于甲方为此发生的维权费用、法律费用等。</w:t>
      </w:r>
    </w:p>
    <w:p>
      <w:pPr>
        <w:widowControl/>
        <w:spacing w:line="360" w:lineRule="auto"/>
        <w:ind w:firstLine="540"/>
        <w:jc w:val="left"/>
        <w:rPr>
          <w:rFonts w:ascii="仿宋" w:hAnsi="仿宋" w:eastAsia="仿宋"/>
          <w:sz w:val="24"/>
          <w:lang w:bidi="ar"/>
        </w:rPr>
      </w:pPr>
    </w:p>
    <w:p>
      <w:pPr>
        <w:spacing w:line="360" w:lineRule="auto"/>
        <w:ind w:firstLine="482" w:firstLineChars="200"/>
        <w:rPr>
          <w:rFonts w:ascii="仿宋" w:hAnsi="仿宋" w:eastAsia="仿宋"/>
          <w:b/>
          <w:sz w:val="24"/>
        </w:rPr>
      </w:pPr>
      <w:r>
        <w:rPr>
          <w:rFonts w:ascii="仿宋" w:hAnsi="仿宋" w:eastAsia="仿宋"/>
          <w:b/>
          <w:sz w:val="24"/>
        </w:rPr>
        <w:t>6</w:t>
      </w:r>
      <w:r>
        <w:rPr>
          <w:rFonts w:hint="eastAsia" w:ascii="仿宋" w:hAnsi="仿宋" w:eastAsia="仿宋"/>
          <w:b/>
          <w:sz w:val="24"/>
        </w:rPr>
        <w:t>.质量保证及售后服务</w:t>
      </w:r>
      <w:r>
        <w:rPr>
          <w:rFonts w:hint="eastAsia" w:ascii="仿宋" w:hAnsi="仿宋" w:eastAsia="仿宋"/>
          <w:sz w:val="24"/>
        </w:rPr>
        <w:t>（与用户需求书要求相矛盾的，以此合同所列相应条款为准）。</w:t>
      </w:r>
    </w:p>
    <w:p>
      <w:pPr>
        <w:spacing w:line="360" w:lineRule="auto"/>
        <w:ind w:firstLine="540" w:firstLineChars="225"/>
        <w:rPr>
          <w:rFonts w:hint="eastAsia" w:ascii="仿宋" w:hAnsi="仿宋" w:eastAsia="仿宋"/>
          <w:sz w:val="24"/>
        </w:rPr>
      </w:pPr>
      <w:r>
        <w:rPr>
          <w:rFonts w:ascii="仿宋" w:hAnsi="仿宋" w:eastAsia="仿宋"/>
          <w:sz w:val="24"/>
        </w:rPr>
        <w:t>6.1</w:t>
      </w:r>
      <w:r>
        <w:rPr>
          <w:rFonts w:hint="eastAsia" w:ascii="仿宋" w:hAnsi="仿宋" w:eastAsia="仿宋"/>
          <w:sz w:val="24"/>
        </w:rPr>
        <w:t>乙方保证合同设备是在</w:t>
      </w:r>
      <w:r>
        <w:rPr>
          <w:rFonts w:hint="eastAsia" w:ascii="仿宋" w:hAnsi="仿宋" w:eastAsia="仿宋"/>
          <w:sz w:val="24"/>
          <w:u w:val="single"/>
        </w:rPr>
        <w:t xml:space="preserve"> ？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b/>
          <w:bCs/>
          <w:sz w:val="24"/>
          <w:u w:val="single"/>
        </w:rPr>
        <w:t>（要求壹年内生产的产品）</w:t>
      </w:r>
      <w:r>
        <w:rPr>
          <w:rFonts w:hint="eastAsia" w:ascii="仿宋" w:hAnsi="仿宋" w:eastAsia="仿宋"/>
          <w:sz w:val="24"/>
        </w:rPr>
        <w:t>后生产的全新、未曾使用过的，且进货渠道合法，并符合国家有关标准的设备。其质量、规格及技术特征符合合同附件的要求，进口产品需提供合同内设备的报关单和商检证明文件。如设备质量或规格与合同不符，或证实设备是有缺陷的，乙方应在接到甲方通知后15天内负责更换符合标准的同型号设备，其费用由乙方负担。同时，乙方应按本合同规定，相应延长设备保修期。</w:t>
      </w:r>
    </w:p>
    <w:p>
      <w:pPr>
        <w:spacing w:line="360" w:lineRule="auto"/>
        <w:ind w:firstLine="540" w:firstLineChars="225"/>
        <w:rPr>
          <w:rFonts w:ascii="仿宋" w:hAnsi="仿宋" w:eastAsia="仿宋"/>
          <w:sz w:val="24"/>
        </w:rPr>
      </w:pPr>
      <w:r>
        <w:rPr>
          <w:rFonts w:ascii="仿宋" w:hAnsi="仿宋" w:eastAsia="仿宋"/>
          <w:sz w:val="24"/>
        </w:rPr>
        <w:t>6.</w:t>
      </w:r>
      <w:r>
        <w:rPr>
          <w:rFonts w:hint="eastAsia" w:ascii="仿宋" w:hAnsi="仿宋" w:eastAsia="仿宋"/>
          <w:sz w:val="24"/>
        </w:rPr>
        <w:t>2合同内设备保质保用期为本项目有关部门验收合格之日起</w:t>
      </w:r>
      <w:r>
        <w:rPr>
          <w:rFonts w:hint="eastAsia" w:ascii="仿宋" w:hAnsi="仿宋" w:eastAsia="仿宋"/>
          <w:sz w:val="24"/>
          <w:u w:val="single"/>
        </w:rPr>
        <w:t xml:space="preserve"> ？</w:t>
      </w:r>
      <w:r>
        <w:rPr>
          <w:rFonts w:hint="eastAsia" w:ascii="仿宋" w:hAnsi="仿宋" w:eastAsia="仿宋"/>
          <w:sz w:val="24"/>
        </w:rPr>
        <w:t>年（整机原厂保修，提供原厂保修承诺书）。每年至少定期免费检修维护二次。每半年至少一次培训，培训记录包括培训项目、培训目的、实施形式、培训对象、课件目录、授课人、签到表等。</w:t>
      </w:r>
    </w:p>
    <w:p>
      <w:pPr>
        <w:spacing w:line="360" w:lineRule="auto"/>
        <w:ind w:firstLine="540" w:firstLineChars="225"/>
        <w:rPr>
          <w:rFonts w:ascii="仿宋" w:hAnsi="仿宋" w:eastAsia="仿宋"/>
          <w:sz w:val="24"/>
        </w:rPr>
      </w:pPr>
      <w:r>
        <w:rPr>
          <w:rFonts w:hint="eastAsia" w:ascii="仿宋" w:hAnsi="仿宋" w:eastAsia="仿宋"/>
          <w:sz w:val="24"/>
        </w:rPr>
        <w:t>保质保用期内非因甲方的人为原因而出现产品质量及安装问题，由乙方负责包修、包换或包退，并承担因此而产生的一切费用。乙方应在收到甲方通知后24小时内派员到现场维修</w:t>
      </w:r>
      <w:r>
        <w:rPr>
          <w:rFonts w:ascii="仿宋" w:hAnsi="仿宋" w:eastAsia="仿宋"/>
          <w:sz w:val="24"/>
        </w:rPr>
        <w:t>(</w:t>
      </w:r>
      <w:r>
        <w:rPr>
          <w:rFonts w:hint="eastAsia" w:ascii="仿宋" w:hAnsi="仿宋" w:eastAsia="仿宋"/>
          <w:sz w:val="24"/>
        </w:rPr>
        <w:t>用户需求书另有规定除外)。如合同设备在1个月内同一部件出现两次同一故障，乙方应负责免费更换整机或功能模块。</w:t>
      </w:r>
    </w:p>
    <w:p>
      <w:pPr>
        <w:spacing w:line="360" w:lineRule="auto"/>
        <w:ind w:firstLine="540"/>
        <w:rPr>
          <w:rFonts w:hint="eastAsia" w:ascii="仿宋" w:hAnsi="仿宋" w:eastAsia="仿宋"/>
          <w:sz w:val="24"/>
        </w:rPr>
      </w:pPr>
      <w:r>
        <w:rPr>
          <w:rFonts w:hint="eastAsia" w:ascii="仿宋" w:hAnsi="仿宋" w:eastAsia="仿宋"/>
          <w:sz w:val="24"/>
        </w:rPr>
        <w:t>保修期内每年按国家标准或产品维护要求进行定期保养，做好保养记录。III类设备每年四次保养，其他类别设备每年至少二次保养。最后一次保养一般安排在保修期结束前一个月进行。</w:t>
      </w:r>
    </w:p>
    <w:p>
      <w:pPr>
        <w:spacing w:line="360" w:lineRule="auto"/>
        <w:ind w:firstLine="540"/>
        <w:rPr>
          <w:rFonts w:ascii="仿宋" w:hAnsi="仿宋" w:eastAsia="仿宋"/>
          <w:sz w:val="24"/>
        </w:rPr>
      </w:pPr>
      <w:r>
        <w:rPr>
          <w:rFonts w:hint="eastAsia" w:ascii="仿宋" w:hAnsi="仿宋" w:eastAsia="仿宋"/>
          <w:sz w:val="24"/>
        </w:rPr>
        <w:t>保修期内如合同设备需要维修致使甲方超过15天不能正常使用的，乙方应提供相同设备供甲方使用。设备开机率达不到95%的，每降低1%，保修期延长5天。</w:t>
      </w:r>
    </w:p>
    <w:p>
      <w:pPr>
        <w:spacing w:line="360" w:lineRule="auto"/>
        <w:ind w:firstLine="540"/>
        <w:rPr>
          <w:rFonts w:ascii="仿宋" w:hAnsi="仿宋" w:eastAsia="仿宋"/>
          <w:sz w:val="24"/>
        </w:rPr>
      </w:pPr>
      <w:r>
        <w:rPr>
          <w:rFonts w:hint="eastAsia" w:ascii="仿宋" w:hAnsi="仿宋" w:eastAsia="仿宋"/>
          <w:sz w:val="24"/>
        </w:rPr>
        <w:t>下列情况乙方不负责免费保修：</w:t>
      </w:r>
    </w:p>
    <w:p>
      <w:pPr>
        <w:tabs>
          <w:tab w:val="left" w:pos="1488"/>
        </w:tabs>
        <w:spacing w:line="360" w:lineRule="auto"/>
        <w:ind w:left="540"/>
        <w:rPr>
          <w:rFonts w:ascii="仿宋" w:hAnsi="仿宋" w:eastAsia="仿宋"/>
          <w:sz w:val="24"/>
        </w:rPr>
      </w:pPr>
      <w:r>
        <w:rPr>
          <w:rFonts w:hint="eastAsia" w:ascii="仿宋" w:hAnsi="仿宋" w:eastAsia="仿宋"/>
          <w:sz w:val="24"/>
        </w:rPr>
        <w:t>（1）不按照乙方提供的正确使用方法而引致设备故障损坏；</w:t>
      </w:r>
    </w:p>
    <w:p>
      <w:pPr>
        <w:tabs>
          <w:tab w:val="left" w:pos="1488"/>
        </w:tabs>
        <w:spacing w:line="360" w:lineRule="auto"/>
        <w:ind w:left="540"/>
        <w:rPr>
          <w:rFonts w:ascii="仿宋" w:hAnsi="仿宋" w:eastAsia="仿宋"/>
          <w:sz w:val="24"/>
        </w:rPr>
      </w:pPr>
      <w:r>
        <w:rPr>
          <w:rFonts w:hint="eastAsia" w:ascii="仿宋" w:hAnsi="仿宋" w:eastAsia="仿宋"/>
          <w:sz w:val="24"/>
        </w:rPr>
        <w:t>（2）擅自改装设备而引致设备故障损坏；</w:t>
      </w:r>
    </w:p>
    <w:p>
      <w:pPr>
        <w:tabs>
          <w:tab w:val="left" w:pos="1488"/>
        </w:tabs>
        <w:spacing w:line="360" w:lineRule="auto"/>
        <w:ind w:left="540"/>
        <w:rPr>
          <w:rFonts w:ascii="仿宋" w:hAnsi="仿宋" w:eastAsia="仿宋"/>
          <w:sz w:val="24"/>
        </w:rPr>
      </w:pPr>
      <w:r>
        <w:rPr>
          <w:rFonts w:hint="eastAsia" w:ascii="仿宋" w:hAnsi="仿宋" w:eastAsia="仿宋"/>
          <w:sz w:val="24"/>
        </w:rPr>
        <w:t>（3）各种人为因素或天灾等外来因素造成的损坏。</w:t>
      </w:r>
    </w:p>
    <w:p>
      <w:pPr>
        <w:spacing w:line="360" w:lineRule="auto"/>
        <w:ind w:firstLine="540"/>
        <w:rPr>
          <w:rFonts w:ascii="仿宋" w:hAnsi="仿宋" w:eastAsia="仿宋"/>
          <w:sz w:val="24"/>
        </w:rPr>
      </w:pPr>
      <w:r>
        <w:rPr>
          <w:rFonts w:ascii="仿宋" w:hAnsi="仿宋" w:eastAsia="仿宋"/>
          <w:sz w:val="24"/>
        </w:rPr>
        <w:t>6.3</w:t>
      </w:r>
      <w:r>
        <w:rPr>
          <w:rFonts w:hint="eastAsia" w:ascii="仿宋" w:hAnsi="仿宋" w:eastAsia="仿宋"/>
          <w:sz w:val="24"/>
        </w:rPr>
        <w:t xml:space="preserve"> 因设备的质量问题而发生争议，由广东省或广州市质检部门进行质量鉴定，也可以双方共同委托其他有关部门鉴定。设备符合质量标准的，鉴定费用由甲方承担；设备不符合质量标准的，鉴定费用由乙方承担。</w:t>
      </w:r>
    </w:p>
    <w:p>
      <w:pPr>
        <w:spacing w:line="360" w:lineRule="auto"/>
        <w:ind w:firstLine="540"/>
        <w:rPr>
          <w:rFonts w:hint="eastAsia" w:ascii="仿宋" w:hAnsi="仿宋" w:eastAsia="仿宋"/>
          <w:sz w:val="24"/>
        </w:rPr>
      </w:pPr>
      <w:r>
        <w:rPr>
          <w:rFonts w:hint="eastAsia" w:ascii="仿宋" w:hAnsi="仿宋" w:eastAsia="仿宋"/>
          <w:sz w:val="24"/>
        </w:rPr>
        <w:t>6.4乙方负责对设备使用相关人员的培训和考核</w:t>
      </w:r>
    </w:p>
    <w:p>
      <w:pPr>
        <w:spacing w:line="360" w:lineRule="auto"/>
        <w:ind w:firstLine="540"/>
        <w:rPr>
          <w:rFonts w:hint="eastAsia" w:ascii="仿宋" w:hAnsi="仿宋" w:eastAsia="仿宋"/>
          <w:sz w:val="24"/>
        </w:rPr>
      </w:pPr>
      <w:r>
        <w:rPr>
          <w:rFonts w:hint="eastAsia" w:ascii="仿宋" w:hAnsi="仿宋" w:eastAsia="仿宋"/>
          <w:sz w:val="24"/>
        </w:rPr>
        <w:t>乙方负责对甲方使用人员进行培训，保证操作者熟悉操作仪器的全部功能，考核合格后发给培训证书。</w:t>
      </w:r>
    </w:p>
    <w:p>
      <w:pPr>
        <w:spacing w:line="360" w:lineRule="auto"/>
        <w:ind w:firstLine="540"/>
        <w:rPr>
          <w:rFonts w:ascii="仿宋" w:hAnsi="仿宋" w:eastAsia="仿宋"/>
          <w:sz w:val="24"/>
        </w:rPr>
      </w:pPr>
      <w:r>
        <w:rPr>
          <w:rFonts w:hint="eastAsia" w:ascii="仿宋" w:hAnsi="仿宋" w:eastAsia="仿宋"/>
          <w:sz w:val="24"/>
        </w:rPr>
        <w:t>乙方负责对甲方工程技术人员进行培训，主要内容为设备的基本原理和结构、主要部件的构造及修理，定期维护和预防性维修方法，电路重要参数设置和参考值，性能参数检测方法，常见故障的排除，紧急情况的处理等。无偿提供培训资料，包括全套元件级线路图、维修软件和密码等。</w:t>
      </w:r>
    </w:p>
    <w:p>
      <w:pPr>
        <w:spacing w:line="360" w:lineRule="auto"/>
        <w:ind w:firstLine="540"/>
        <w:rPr>
          <w:rFonts w:ascii="仿宋" w:hAnsi="仿宋" w:eastAsia="仿宋"/>
          <w:sz w:val="24"/>
        </w:rPr>
      </w:pPr>
      <w:r>
        <w:rPr>
          <w:rFonts w:hint="eastAsia" w:ascii="仿宋" w:hAnsi="仿宋" w:eastAsia="仿宋"/>
          <w:sz w:val="24"/>
        </w:rPr>
        <w:t>培训地点在设备安装现场，复杂设备安排在厂家培训基地或按甲方要求安排。乙方对甲方使用人员进行考核，发给合格证书。</w:t>
      </w:r>
    </w:p>
    <w:p>
      <w:pPr>
        <w:spacing w:line="360" w:lineRule="auto"/>
        <w:ind w:firstLine="480" w:firstLineChars="200"/>
        <w:rPr>
          <w:rFonts w:hint="eastAsia" w:ascii="仿宋" w:hAnsi="仿宋" w:eastAsia="仿宋"/>
          <w:sz w:val="24"/>
        </w:rPr>
      </w:pPr>
      <w:r>
        <w:rPr>
          <w:rFonts w:hint="eastAsia" w:ascii="仿宋" w:hAnsi="仿宋" w:eastAsia="仿宋"/>
          <w:sz w:val="24"/>
        </w:rPr>
        <w:t xml:space="preserve">6.5 质保期后的服务要求质保期满后，提供终身维护服务，只按厂价收取所换的材料费，不收取任何维护费用。乙方须无条件回答甲方咨询，如实提供配价报价。乙方在质保期和维护期内负责甲方的产品升级的服务工作，并提供相关的信息技术和跟进工作。应用软件终生免费升级。 </w:t>
      </w:r>
    </w:p>
    <w:p>
      <w:pPr>
        <w:widowControl/>
        <w:ind w:firstLine="480" w:firstLineChars="200"/>
        <w:jc w:val="left"/>
      </w:pPr>
      <w:r>
        <w:rPr>
          <w:rFonts w:hint="eastAsia" w:ascii="仿宋" w:hAnsi="仿宋" w:eastAsia="仿宋"/>
          <w:sz w:val="24"/>
        </w:rPr>
        <w:t>6.6</w:t>
      </w:r>
      <w:r>
        <w:rPr>
          <w:rFonts w:ascii="仿宋" w:hAnsi="仿宋" w:eastAsia="仿宋" w:cs="仿宋"/>
          <w:kern w:val="0"/>
          <w:sz w:val="24"/>
          <w:lang w:bidi="ar"/>
        </w:rPr>
        <w:t>因甲方使用的是财政资金，甲方在合同规定的付款时间为向政府采购支付部</w:t>
      </w:r>
      <w:r>
        <w:rPr>
          <w:rFonts w:hint="eastAsia" w:ascii="仿宋" w:hAnsi="仿宋" w:eastAsia="仿宋" w:cs="仿宋"/>
          <w:kern w:val="0"/>
          <w:sz w:val="24"/>
          <w:lang w:bidi="ar"/>
        </w:rPr>
        <w:t>门提出办理财政支付申请手续的时间，在规定时间内提出支付申请手续后即视为甲方是按期支付。</w:t>
      </w:r>
    </w:p>
    <w:p>
      <w:pPr>
        <w:spacing w:line="360" w:lineRule="auto"/>
        <w:ind w:firstLine="480" w:firstLineChars="200"/>
        <w:rPr>
          <w:rFonts w:ascii="仿宋" w:hAnsi="仿宋" w:eastAsia="仿宋"/>
          <w:sz w:val="24"/>
        </w:rPr>
      </w:pPr>
    </w:p>
    <w:p>
      <w:pPr>
        <w:spacing w:line="360" w:lineRule="auto"/>
        <w:ind w:firstLine="482" w:firstLineChars="200"/>
        <w:rPr>
          <w:rFonts w:hint="eastAsia" w:ascii="仿宋" w:hAnsi="仿宋" w:eastAsia="仿宋"/>
          <w:b/>
          <w:bCs/>
          <w:sz w:val="24"/>
        </w:rPr>
      </w:pPr>
      <w:r>
        <w:rPr>
          <w:rFonts w:hint="eastAsia" w:ascii="仿宋" w:hAnsi="仿宋" w:eastAsia="仿宋"/>
          <w:b/>
          <w:bCs/>
          <w:sz w:val="24"/>
        </w:rPr>
        <w:t>7. 履约保证金</w:t>
      </w:r>
    </w:p>
    <w:p>
      <w:pPr>
        <w:spacing w:line="360" w:lineRule="auto"/>
        <w:ind w:firstLine="480" w:firstLineChars="200"/>
        <w:rPr>
          <w:rFonts w:hint="eastAsia" w:ascii="仿宋" w:hAnsi="仿宋" w:eastAsia="仿宋"/>
          <w:sz w:val="24"/>
        </w:rPr>
      </w:pPr>
      <w:r>
        <w:rPr>
          <w:rFonts w:hint="eastAsia" w:ascii="仿宋" w:hAnsi="仿宋" w:eastAsia="仿宋"/>
          <w:sz w:val="24"/>
        </w:rPr>
        <w:t>7.1 履约保证期：合同签定之日起至合同验收合格之日后满年止。</w:t>
      </w:r>
    </w:p>
    <w:p>
      <w:pPr>
        <w:spacing w:line="360" w:lineRule="auto"/>
        <w:ind w:firstLine="480" w:firstLineChars="200"/>
        <w:rPr>
          <w:rFonts w:hint="eastAsia" w:ascii="仿宋" w:hAnsi="仿宋" w:eastAsia="仿宋"/>
          <w:sz w:val="24"/>
        </w:rPr>
      </w:pPr>
      <w:r>
        <w:rPr>
          <w:rFonts w:hint="eastAsia" w:ascii="仿宋" w:hAnsi="仿宋" w:eastAsia="仿宋"/>
          <w:sz w:val="24"/>
        </w:rPr>
        <w:t>7.2 合同签订后 15 个工作日内，乙方须按合同金额的10%，</w:t>
      </w:r>
      <w:r>
        <w:rPr>
          <w:rFonts w:hint="eastAsia" w:ascii="仿宋" w:hAnsi="仿宋" w:eastAsia="仿宋"/>
          <w:bCs/>
          <w:sz w:val="24"/>
        </w:rPr>
        <w:t>即人民币</w:t>
      </w:r>
      <w:r>
        <w:rPr>
          <w:rFonts w:hint="eastAsia" w:ascii="仿宋" w:hAnsi="仿宋" w:eastAsia="仿宋"/>
          <w:bCs/>
          <w:sz w:val="24"/>
          <w:u w:val="single"/>
        </w:rPr>
        <w:t xml:space="preserve">   万元整（RMB￥   ）</w:t>
      </w:r>
      <w:r>
        <w:rPr>
          <w:rFonts w:hint="eastAsia" w:ascii="仿宋" w:hAnsi="仿宋" w:eastAsia="仿宋"/>
          <w:sz w:val="24"/>
        </w:rPr>
        <w:t>，向甲方提交履约保证金（以支票、汇票等非现金形式提交），</w:t>
      </w:r>
      <w:r>
        <w:rPr>
          <w:rFonts w:hint="eastAsia" w:ascii="仿宋" w:hAnsi="仿宋" w:eastAsia="仿宋"/>
          <w:bCs/>
          <w:sz w:val="24"/>
        </w:rPr>
        <w:t>乙方逾期交纳履约保证金的，甲方按照逾期天数3倍的时间无息延长退还履约保证金的时间</w:t>
      </w:r>
      <w:r>
        <w:rPr>
          <w:rFonts w:hint="eastAsia" w:ascii="仿宋" w:hAnsi="仿宋" w:eastAsia="仿宋"/>
          <w:sz w:val="24"/>
        </w:rPr>
        <w:t xml:space="preserve">。 </w:t>
      </w:r>
    </w:p>
    <w:p>
      <w:pPr>
        <w:spacing w:line="360" w:lineRule="auto"/>
        <w:ind w:firstLine="480" w:firstLineChars="200"/>
        <w:rPr>
          <w:rFonts w:hint="eastAsia" w:ascii="仿宋" w:hAnsi="仿宋" w:eastAsia="仿宋"/>
          <w:sz w:val="24"/>
        </w:rPr>
      </w:pPr>
      <w:r>
        <w:rPr>
          <w:rFonts w:hint="eastAsia" w:ascii="仿宋" w:hAnsi="仿宋" w:eastAsia="仿宋"/>
          <w:sz w:val="24"/>
        </w:rPr>
        <w:t>7.3 如乙方不履行/不完全履行合同义务的，甲方有权直接从履约保证金中扣除相应违约金/损失赔偿款项，如免费保修期尚未届满的乙方应当及时补足履约保证金；履约保证金不足以扣除相应违约金/损失赔偿款项的，乙方应另行向甲方支付不足部分。</w:t>
      </w:r>
    </w:p>
    <w:p>
      <w:pPr>
        <w:spacing w:line="360" w:lineRule="auto"/>
        <w:ind w:firstLine="480" w:firstLineChars="200"/>
        <w:rPr>
          <w:rFonts w:hint="eastAsia" w:ascii="仿宋" w:hAnsi="仿宋" w:eastAsia="仿宋"/>
          <w:sz w:val="24"/>
        </w:rPr>
      </w:pPr>
      <w:r>
        <w:rPr>
          <w:rFonts w:hint="eastAsia" w:ascii="仿宋" w:hAnsi="仿宋" w:eastAsia="仿宋"/>
          <w:sz w:val="24"/>
        </w:rPr>
        <w:t>7.4 若乙方没有违约行为，履约保证金在履约保证期满，由乙方提出书面申请，甲方收到乙方的书面申请之日起 20 个工作日内以非现金形式无息退还乙方。</w:t>
      </w:r>
    </w:p>
    <w:p>
      <w:pPr>
        <w:spacing w:line="360" w:lineRule="auto"/>
        <w:ind w:firstLine="480" w:firstLineChars="200"/>
        <w:rPr>
          <w:rFonts w:hint="eastAsia" w:ascii="仿宋" w:hAnsi="仿宋" w:eastAsia="仿宋"/>
          <w:sz w:val="24"/>
        </w:rPr>
      </w:pPr>
      <w:r>
        <w:rPr>
          <w:rFonts w:hint="eastAsia" w:ascii="仿宋" w:hAnsi="仿宋" w:eastAsia="仿宋"/>
          <w:sz w:val="24"/>
        </w:rPr>
        <w:t xml:space="preserve">7.5 履约保证金不予退还的情形： </w:t>
      </w:r>
    </w:p>
    <w:p>
      <w:pPr>
        <w:spacing w:line="360" w:lineRule="auto"/>
        <w:ind w:firstLine="480" w:firstLineChars="200"/>
        <w:rPr>
          <w:rFonts w:hint="eastAsia" w:ascii="仿宋" w:hAnsi="仿宋" w:eastAsia="仿宋"/>
          <w:sz w:val="24"/>
        </w:rPr>
      </w:pPr>
      <w:r>
        <w:rPr>
          <w:rFonts w:hint="eastAsia" w:ascii="仿宋" w:hAnsi="仿宋" w:eastAsia="仿宋"/>
          <w:sz w:val="24"/>
        </w:rPr>
        <w:t xml:space="preserve">（1）乙方拒绝履行合同义务的； </w:t>
      </w:r>
    </w:p>
    <w:p>
      <w:pPr>
        <w:spacing w:line="360" w:lineRule="auto"/>
        <w:ind w:firstLine="480" w:firstLineChars="200"/>
        <w:rPr>
          <w:rFonts w:ascii="仿宋" w:hAnsi="仿宋" w:eastAsia="仿宋"/>
          <w:b/>
          <w:sz w:val="24"/>
        </w:rPr>
      </w:pPr>
      <w:r>
        <w:rPr>
          <w:rFonts w:hint="eastAsia" w:ascii="仿宋" w:hAnsi="仿宋" w:eastAsia="仿宋"/>
          <w:sz w:val="24"/>
        </w:rPr>
        <w:t xml:space="preserve">（2）履约验收不合格的。                             </w:t>
      </w:r>
    </w:p>
    <w:p>
      <w:pPr>
        <w:spacing w:line="360" w:lineRule="auto"/>
        <w:ind w:firstLine="472" w:firstLineChars="196"/>
        <w:rPr>
          <w:rFonts w:ascii="仿宋" w:hAnsi="仿宋" w:eastAsia="仿宋"/>
          <w:b/>
          <w:sz w:val="24"/>
        </w:rPr>
      </w:pPr>
    </w:p>
    <w:p>
      <w:pPr>
        <w:spacing w:line="360" w:lineRule="auto"/>
        <w:ind w:firstLine="472" w:firstLineChars="196"/>
        <w:rPr>
          <w:rFonts w:ascii="仿宋" w:hAnsi="仿宋" w:eastAsia="仿宋"/>
          <w:b/>
          <w:sz w:val="24"/>
        </w:rPr>
      </w:pPr>
      <w:r>
        <w:rPr>
          <w:rFonts w:hint="eastAsia" w:ascii="仿宋" w:hAnsi="仿宋" w:eastAsia="仿宋"/>
          <w:b/>
          <w:sz w:val="24"/>
        </w:rPr>
        <w:t>8.付款办法</w:t>
      </w:r>
    </w:p>
    <w:p>
      <w:pPr>
        <w:spacing w:line="360" w:lineRule="auto"/>
        <w:ind w:firstLine="480" w:firstLineChars="200"/>
        <w:rPr>
          <w:rFonts w:ascii="仿宋" w:hAnsi="仿宋" w:eastAsia="仿宋"/>
          <w:sz w:val="24"/>
        </w:rPr>
      </w:pPr>
      <w:r>
        <w:rPr>
          <w:rFonts w:hint="eastAsia" w:ascii="仿宋" w:hAnsi="仿宋" w:eastAsia="仿宋"/>
          <w:sz w:val="24"/>
        </w:rPr>
        <w:t>8.1 本合同的每批款项以人民币支票或汇款方式支付，支付的时间和金额如下：</w:t>
      </w:r>
    </w:p>
    <w:p>
      <w:pPr>
        <w:tabs>
          <w:tab w:val="left" w:pos="992"/>
        </w:tabs>
        <w:spacing w:line="360" w:lineRule="auto"/>
        <w:ind w:left="900" w:leftChars="257" w:hanging="360" w:hangingChars="150"/>
        <w:rPr>
          <w:rFonts w:ascii="仿宋" w:hAnsi="仿宋" w:eastAsia="仿宋"/>
          <w:sz w:val="24"/>
        </w:rPr>
      </w:pPr>
      <w:r>
        <w:rPr>
          <w:rFonts w:hint="eastAsia" w:ascii="仿宋" w:hAnsi="仿宋" w:eastAsia="仿宋"/>
          <w:sz w:val="24"/>
        </w:rPr>
        <w:t>8</w:t>
      </w:r>
      <w:r>
        <w:rPr>
          <w:rFonts w:ascii="仿宋" w:hAnsi="仿宋" w:eastAsia="仿宋"/>
          <w:sz w:val="24"/>
        </w:rPr>
        <w:t>.</w:t>
      </w:r>
      <w:r>
        <w:rPr>
          <w:rFonts w:hint="eastAsia" w:ascii="仿宋" w:hAnsi="仿宋" w:eastAsia="仿宋"/>
          <w:sz w:val="24"/>
        </w:rPr>
        <w:t>1</w:t>
      </w:r>
      <w:r>
        <w:rPr>
          <w:rFonts w:ascii="仿宋" w:hAnsi="仿宋" w:eastAsia="仿宋"/>
          <w:sz w:val="24"/>
        </w:rPr>
        <w:t>.</w:t>
      </w:r>
      <w:r>
        <w:rPr>
          <w:rFonts w:hint="eastAsia" w:ascii="仿宋" w:hAnsi="仿宋" w:eastAsia="仿宋"/>
          <w:sz w:val="24"/>
        </w:rPr>
        <w:t>1合同设备全部到工地或指定地点交付并完成安装及验收合格后，凭</w:t>
      </w:r>
    </w:p>
    <w:p>
      <w:pPr>
        <w:numPr>
          <w:ilvl w:val="0"/>
          <w:numId w:val="4"/>
        </w:numPr>
        <w:spacing w:line="360" w:lineRule="auto"/>
        <w:rPr>
          <w:rFonts w:ascii="仿宋" w:hAnsi="仿宋" w:eastAsia="仿宋"/>
          <w:sz w:val="24"/>
        </w:rPr>
      </w:pPr>
      <w:r>
        <w:rPr>
          <w:rFonts w:hint="eastAsia" w:ascii="仿宋" w:hAnsi="仿宋" w:eastAsia="仿宋"/>
          <w:sz w:val="24"/>
        </w:rPr>
        <w:t>甲方收货证明（或乙方送货单甲方签字）；</w:t>
      </w:r>
    </w:p>
    <w:p>
      <w:pPr>
        <w:numPr>
          <w:ilvl w:val="0"/>
          <w:numId w:val="4"/>
        </w:numPr>
        <w:spacing w:line="360" w:lineRule="auto"/>
        <w:rPr>
          <w:rFonts w:ascii="仿宋" w:hAnsi="仿宋" w:eastAsia="仿宋"/>
          <w:sz w:val="24"/>
        </w:rPr>
      </w:pPr>
      <w:r>
        <w:rPr>
          <w:rFonts w:hint="eastAsia" w:ascii="仿宋" w:hAnsi="仿宋" w:eastAsia="仿宋"/>
          <w:sz w:val="24"/>
        </w:rPr>
        <w:t>乙方开具的设备款总额100％的正式发票；</w:t>
      </w:r>
    </w:p>
    <w:p>
      <w:pPr>
        <w:numPr>
          <w:ilvl w:val="0"/>
          <w:numId w:val="4"/>
        </w:numPr>
        <w:spacing w:line="360" w:lineRule="auto"/>
        <w:rPr>
          <w:rFonts w:ascii="仿宋" w:hAnsi="仿宋" w:eastAsia="仿宋"/>
          <w:sz w:val="24"/>
        </w:rPr>
      </w:pPr>
      <w:r>
        <w:rPr>
          <w:rFonts w:hint="eastAsia" w:ascii="仿宋" w:hAnsi="仿宋" w:eastAsia="仿宋"/>
          <w:sz w:val="24"/>
        </w:rPr>
        <w:t>调试使用意见（甲方验收报告）。</w:t>
      </w:r>
    </w:p>
    <w:p>
      <w:pPr>
        <w:numPr>
          <w:ilvl w:val="0"/>
          <w:numId w:val="4"/>
        </w:numPr>
        <w:spacing w:line="360" w:lineRule="auto"/>
        <w:rPr>
          <w:rFonts w:ascii="仿宋" w:hAnsi="仿宋" w:eastAsia="仿宋"/>
          <w:sz w:val="24"/>
        </w:rPr>
      </w:pPr>
      <w:r>
        <w:rPr>
          <w:rFonts w:hint="eastAsia" w:ascii="仿宋" w:hAnsi="仿宋" w:eastAsia="仿宋"/>
          <w:sz w:val="24"/>
        </w:rPr>
        <w:t>厂家出具的保修售后服务承诺书。</w:t>
      </w:r>
    </w:p>
    <w:p>
      <w:pPr>
        <w:numPr>
          <w:ilvl w:val="0"/>
          <w:numId w:val="4"/>
        </w:numPr>
        <w:spacing w:line="360" w:lineRule="auto"/>
        <w:rPr>
          <w:rFonts w:ascii="仿宋" w:hAnsi="仿宋" w:eastAsia="仿宋"/>
          <w:sz w:val="24"/>
        </w:rPr>
      </w:pPr>
      <w:r>
        <w:rPr>
          <w:rFonts w:hint="eastAsia" w:ascii="仿宋" w:hAnsi="仿宋" w:eastAsia="仿宋"/>
          <w:bCs/>
          <w:sz w:val="24"/>
        </w:rPr>
        <w:t>履约保证金缴纳凭证;</w:t>
      </w:r>
    </w:p>
    <w:p>
      <w:pPr>
        <w:spacing w:line="360" w:lineRule="auto"/>
        <w:ind w:firstLine="480" w:firstLineChars="200"/>
        <w:rPr>
          <w:rFonts w:ascii="仿宋" w:hAnsi="仿宋" w:eastAsia="仿宋"/>
          <w:sz w:val="24"/>
        </w:rPr>
      </w:pPr>
      <w:r>
        <w:rPr>
          <w:rFonts w:hint="eastAsia" w:ascii="仿宋" w:hAnsi="仿宋" w:eastAsia="仿宋"/>
          <w:sz w:val="24"/>
        </w:rPr>
        <w:t>由甲方在</w:t>
      </w:r>
      <w:r>
        <w:rPr>
          <w:rFonts w:hint="eastAsia" w:ascii="仿宋" w:hAnsi="仿宋" w:eastAsia="仿宋"/>
          <w:sz w:val="24"/>
          <w:u w:val="single"/>
        </w:rPr>
        <w:t xml:space="preserve">       </w:t>
      </w:r>
      <w:r>
        <w:rPr>
          <w:rFonts w:hint="eastAsia" w:ascii="仿宋" w:hAnsi="仿宋" w:eastAsia="仿宋"/>
          <w:sz w:val="24"/>
        </w:rPr>
        <w:t>内向乙方支付设备款总金额的100%，即:人民币</w:t>
      </w:r>
      <w:r>
        <w:rPr>
          <w:rFonts w:hint="eastAsia" w:ascii="仿宋" w:hAnsi="仿宋" w:eastAsia="仿宋"/>
          <w:sz w:val="24"/>
          <w:u w:val="single"/>
        </w:rPr>
        <w:t>万仟佰拾元整</w:t>
      </w:r>
      <w:r>
        <w:rPr>
          <w:rFonts w:hint="eastAsia" w:ascii="仿宋" w:hAnsi="仿宋" w:eastAsia="仿宋"/>
          <w:sz w:val="24"/>
        </w:rPr>
        <w:t xml:space="preserve"> </w:t>
      </w:r>
    </w:p>
    <w:p>
      <w:pPr>
        <w:spacing w:line="360" w:lineRule="auto"/>
        <w:ind w:firstLine="480" w:firstLineChars="200"/>
        <w:rPr>
          <w:rFonts w:ascii="仿宋" w:hAnsi="仿宋" w:eastAsia="仿宋"/>
          <w:b/>
          <w:sz w:val="24"/>
        </w:rPr>
      </w:pPr>
      <w:r>
        <w:rPr>
          <w:rFonts w:hint="eastAsia" w:ascii="仿宋" w:hAnsi="仿宋" w:eastAsia="仿宋"/>
          <w:bCs/>
          <w:sz w:val="24"/>
        </w:rPr>
        <w:t>8.1.2自设备验收合格之日起算，设备正常运行</w:t>
      </w:r>
      <w:r>
        <w:rPr>
          <w:rFonts w:hint="eastAsia" w:ascii="仿宋" w:hAnsi="仿宋" w:eastAsia="仿宋"/>
          <w:b/>
          <w:sz w:val="24"/>
          <w:u w:val="single"/>
        </w:rPr>
        <w:t>？</w:t>
      </w:r>
      <w:r>
        <w:rPr>
          <w:rFonts w:hint="eastAsia" w:ascii="仿宋" w:hAnsi="仿宋" w:eastAsia="仿宋"/>
          <w:bCs/>
          <w:sz w:val="24"/>
        </w:rPr>
        <w:t>年后，合同内设备正常使用无发现任何质量问题，</w:t>
      </w:r>
      <w:r>
        <w:rPr>
          <w:rFonts w:hint="eastAsia" w:ascii="仿宋" w:hAnsi="仿宋" w:eastAsia="仿宋"/>
          <w:sz w:val="24"/>
        </w:rPr>
        <w:t>乙方没有违约行为</w:t>
      </w:r>
      <w:r>
        <w:rPr>
          <w:rFonts w:hint="eastAsia" w:ascii="仿宋" w:hAnsi="仿宋" w:eastAsia="仿宋"/>
          <w:bCs/>
          <w:sz w:val="24"/>
        </w:rPr>
        <w:t>。</w:t>
      </w:r>
      <w:r>
        <w:rPr>
          <w:rFonts w:hint="eastAsia" w:ascii="仿宋" w:hAnsi="仿宋" w:eastAsia="仿宋"/>
          <w:sz w:val="24"/>
        </w:rPr>
        <w:t>由乙方提出申请，</w:t>
      </w:r>
      <w:r>
        <w:rPr>
          <w:rFonts w:hint="eastAsia" w:ascii="仿宋" w:hAnsi="仿宋" w:eastAsia="仿宋"/>
          <w:bCs/>
          <w:sz w:val="24"/>
        </w:rPr>
        <w:t>经甲乙双方确认后，甲方20个工作日内向乙方无息退还履约保证金，即合同款的10%，即人民币</w:t>
      </w:r>
      <w:r>
        <w:rPr>
          <w:rFonts w:hint="eastAsia" w:ascii="仿宋" w:hAnsi="仿宋" w:eastAsia="仿宋"/>
          <w:bCs/>
          <w:sz w:val="24"/>
          <w:u w:val="single"/>
        </w:rPr>
        <w:t xml:space="preserve">   万元整（RMB￥   ）</w:t>
      </w:r>
      <w:r>
        <w:rPr>
          <w:rFonts w:hint="eastAsia" w:ascii="仿宋" w:hAnsi="仿宋" w:eastAsia="仿宋"/>
          <w:bCs/>
          <w:sz w:val="24"/>
        </w:rPr>
        <w:t>。</w:t>
      </w:r>
    </w:p>
    <w:p>
      <w:pPr>
        <w:spacing w:line="360" w:lineRule="auto"/>
        <w:ind w:firstLine="540"/>
        <w:rPr>
          <w:rFonts w:hint="eastAsia" w:ascii="仿宋" w:hAnsi="仿宋" w:eastAsia="仿宋"/>
          <w:b/>
          <w:sz w:val="24"/>
        </w:rPr>
      </w:pPr>
    </w:p>
    <w:p>
      <w:pPr>
        <w:spacing w:line="360" w:lineRule="auto"/>
        <w:ind w:firstLine="540"/>
        <w:rPr>
          <w:rFonts w:ascii="仿宋" w:hAnsi="仿宋" w:eastAsia="仿宋"/>
          <w:b/>
          <w:sz w:val="24"/>
        </w:rPr>
      </w:pPr>
      <w:r>
        <w:rPr>
          <w:rFonts w:hint="eastAsia" w:ascii="仿宋" w:hAnsi="仿宋" w:eastAsia="仿宋"/>
          <w:b/>
          <w:sz w:val="24"/>
        </w:rPr>
        <w:t>9.索赔</w:t>
      </w:r>
    </w:p>
    <w:p>
      <w:pPr>
        <w:widowControl/>
        <w:ind w:firstLine="480" w:firstLineChars="200"/>
        <w:jc w:val="left"/>
        <w:rPr>
          <w:rFonts w:ascii="仿宋" w:hAnsi="仿宋" w:eastAsia="仿宋"/>
          <w:sz w:val="24"/>
        </w:rPr>
      </w:pPr>
      <w:r>
        <w:rPr>
          <w:rFonts w:hint="eastAsia" w:ascii="仿宋" w:hAnsi="仿宋" w:eastAsia="仿宋"/>
          <w:sz w:val="24"/>
        </w:rPr>
        <w:t>9</w:t>
      </w:r>
      <w:r>
        <w:rPr>
          <w:rFonts w:ascii="仿宋" w:hAnsi="仿宋" w:eastAsia="仿宋"/>
          <w:sz w:val="24"/>
        </w:rPr>
        <w:t>.1</w:t>
      </w:r>
      <w:r>
        <w:rPr>
          <w:rFonts w:hint="eastAsia" w:ascii="仿宋" w:hAnsi="仿宋" w:eastAsia="仿宋"/>
          <w:sz w:val="24"/>
        </w:rPr>
        <w:t xml:space="preserve"> 如有异议，甲方有权根据有关政府部门</w:t>
      </w:r>
      <w:r>
        <w:rPr>
          <w:rFonts w:ascii="仿宋" w:hAnsi="仿宋" w:eastAsia="仿宋" w:cs="仿宋"/>
          <w:kern w:val="0"/>
          <w:sz w:val="24"/>
          <w:lang w:bidi="ar"/>
        </w:rPr>
        <w:t>或者有资质的第三方检验检测</w:t>
      </w:r>
      <w:r>
        <w:rPr>
          <w:rFonts w:hint="eastAsia" w:ascii="仿宋" w:hAnsi="仿宋" w:eastAsia="仿宋"/>
          <w:sz w:val="24"/>
        </w:rPr>
        <w:t>结果向乙方提出索赔。</w:t>
      </w:r>
    </w:p>
    <w:p>
      <w:pPr>
        <w:spacing w:line="360" w:lineRule="auto"/>
        <w:ind w:firstLine="540"/>
        <w:rPr>
          <w:rFonts w:ascii="仿宋" w:hAnsi="仿宋" w:eastAsia="仿宋"/>
          <w:sz w:val="24"/>
        </w:rPr>
      </w:pPr>
      <w:r>
        <w:rPr>
          <w:rFonts w:hint="eastAsia" w:ascii="仿宋" w:hAnsi="仿宋" w:eastAsia="仿宋"/>
          <w:sz w:val="24"/>
        </w:rPr>
        <w:t>9</w:t>
      </w:r>
      <w:r>
        <w:rPr>
          <w:rFonts w:ascii="仿宋" w:hAnsi="仿宋" w:eastAsia="仿宋"/>
          <w:sz w:val="24"/>
        </w:rPr>
        <w:t>.2</w:t>
      </w:r>
      <w:r>
        <w:rPr>
          <w:rFonts w:hint="eastAsia" w:ascii="仿宋" w:hAnsi="仿宋" w:eastAsia="仿宋"/>
          <w:sz w:val="24"/>
        </w:rPr>
        <w:t xml:space="preserve"> 在合同执行期间，如果乙方对甲方提出的索赔和差异负有责任，乙方应按照甲方同意的下列一种或多种方式解决索赔事宜：</w:t>
      </w:r>
    </w:p>
    <w:p>
      <w:pPr>
        <w:spacing w:line="360" w:lineRule="auto"/>
        <w:ind w:firstLine="540" w:firstLineChars="225"/>
        <w:rPr>
          <w:rFonts w:ascii="仿宋" w:hAnsi="仿宋" w:eastAsia="仿宋"/>
          <w:sz w:val="24"/>
        </w:rPr>
      </w:pPr>
      <w:r>
        <w:rPr>
          <w:rFonts w:hint="eastAsia" w:ascii="仿宋" w:hAnsi="仿宋" w:eastAsia="仿宋"/>
          <w:sz w:val="24"/>
        </w:rPr>
        <w:t>（1）乙方同意退货，并按合同规定的同种货币将货款退还给甲方，并承担由此发生的一切损失和费用。</w:t>
      </w:r>
    </w:p>
    <w:p>
      <w:pPr>
        <w:tabs>
          <w:tab w:val="left" w:pos="1680"/>
        </w:tabs>
        <w:spacing w:line="360" w:lineRule="auto"/>
        <w:ind w:firstLine="540" w:firstLineChars="225"/>
        <w:rPr>
          <w:rFonts w:ascii="仿宋" w:hAnsi="仿宋" w:eastAsia="仿宋"/>
          <w:sz w:val="24"/>
        </w:rPr>
      </w:pPr>
      <w:r>
        <w:rPr>
          <w:rFonts w:hint="eastAsia" w:ascii="仿宋" w:hAnsi="仿宋" w:eastAsia="仿宋"/>
          <w:sz w:val="24"/>
        </w:rPr>
        <w:t>（2）根据货物低劣程度、损坏程度以及甲方所遭受损失的数额甲乙双方商定降低货物的价格。</w:t>
      </w:r>
    </w:p>
    <w:p>
      <w:pPr>
        <w:tabs>
          <w:tab w:val="left" w:pos="1680"/>
        </w:tabs>
        <w:spacing w:line="360" w:lineRule="auto"/>
        <w:ind w:firstLine="540" w:firstLineChars="225"/>
        <w:rPr>
          <w:rFonts w:ascii="仿宋" w:hAnsi="仿宋" w:eastAsia="仿宋"/>
          <w:sz w:val="24"/>
        </w:rPr>
      </w:pPr>
      <w:r>
        <w:rPr>
          <w:rFonts w:hint="eastAsia" w:ascii="仿宋" w:hAnsi="仿宋" w:eastAsia="仿宋"/>
          <w:sz w:val="24"/>
        </w:rPr>
        <w:t>（3）用符合规格、质量和性能要求的新零件、部件或货物来更换有缺陷的部分或修补缺陷的部分，乙方应承担一切费用和风险并负担甲方所发生的一切直接费用。同时，相应延长质量保证期。</w:t>
      </w:r>
    </w:p>
    <w:p>
      <w:pPr>
        <w:tabs>
          <w:tab w:val="left" w:pos="1680"/>
        </w:tabs>
        <w:spacing w:line="360" w:lineRule="auto"/>
        <w:ind w:firstLine="540" w:firstLineChars="225"/>
        <w:rPr>
          <w:rFonts w:ascii="仿宋" w:hAnsi="仿宋" w:eastAsia="仿宋"/>
          <w:sz w:val="24"/>
        </w:rPr>
      </w:pPr>
      <w:r>
        <w:rPr>
          <w:rFonts w:hint="eastAsia" w:ascii="仿宋" w:hAnsi="仿宋" w:eastAsia="仿宋"/>
          <w:sz w:val="24"/>
        </w:rPr>
        <w:t>9</w:t>
      </w:r>
      <w:r>
        <w:rPr>
          <w:rFonts w:ascii="仿宋" w:hAnsi="仿宋" w:eastAsia="仿宋"/>
          <w:sz w:val="24"/>
        </w:rPr>
        <w:t>.3</w:t>
      </w:r>
      <w:r>
        <w:rPr>
          <w:rFonts w:hint="eastAsia" w:ascii="仿宋" w:hAnsi="仿宋" w:eastAsia="仿宋"/>
          <w:sz w:val="24"/>
        </w:rPr>
        <w:t>如果在甲方发出索赔通知后30天内，乙方未作答复，上述索赔应视为已被乙方接受。甲方将从合同款项或履约保证金中扣回索赔金额。如果这些金额不足以补偿索赔金额，甲方有权向乙方提出不足部分的补偿。</w:t>
      </w:r>
    </w:p>
    <w:p>
      <w:pPr>
        <w:spacing w:line="360" w:lineRule="auto"/>
        <w:ind w:firstLine="540"/>
        <w:rPr>
          <w:rFonts w:ascii="仿宋" w:hAnsi="仿宋" w:eastAsia="仿宋"/>
          <w:b/>
          <w:sz w:val="24"/>
        </w:rPr>
      </w:pPr>
      <w:r>
        <w:rPr>
          <w:rFonts w:hint="eastAsia" w:ascii="仿宋" w:hAnsi="仿宋" w:eastAsia="仿宋"/>
          <w:b/>
          <w:sz w:val="24"/>
        </w:rPr>
        <w:t>10.违约与处罚</w:t>
      </w:r>
    </w:p>
    <w:p>
      <w:pPr>
        <w:spacing w:line="360" w:lineRule="auto"/>
        <w:ind w:firstLine="540"/>
        <w:rPr>
          <w:rFonts w:hint="eastAsia" w:ascii="仿宋" w:hAnsi="仿宋" w:eastAsia="仿宋"/>
          <w:sz w:val="24"/>
        </w:rPr>
      </w:pPr>
      <w:r>
        <w:rPr>
          <w:rFonts w:hint="eastAsia" w:ascii="仿宋" w:hAnsi="仿宋" w:eastAsia="仿宋"/>
          <w:sz w:val="24"/>
        </w:rPr>
        <w:t>10</w:t>
      </w:r>
      <w:r>
        <w:rPr>
          <w:rFonts w:ascii="仿宋" w:hAnsi="仿宋" w:eastAsia="仿宋"/>
          <w:sz w:val="24"/>
        </w:rPr>
        <w:t>.1</w:t>
      </w:r>
      <w:r>
        <w:rPr>
          <w:rFonts w:hint="eastAsia" w:ascii="仿宋" w:hAnsi="仿宋" w:eastAsia="仿宋"/>
          <w:sz w:val="24"/>
        </w:rPr>
        <w:t>本合同生效后，如任何一方违约，守约方为维护权益，违约方除了承担违约金之外。还要承担守约方向违约方追究违约责任所支付的一切费用，包括但不限于律师费、诉讼费、保全费、公告费、鉴定费、差旅费等。</w:t>
      </w:r>
    </w:p>
    <w:p>
      <w:pPr>
        <w:spacing w:line="360" w:lineRule="auto"/>
        <w:ind w:firstLine="540"/>
        <w:rPr>
          <w:rFonts w:ascii="仿宋" w:hAnsi="仿宋" w:eastAsia="仿宋"/>
          <w:sz w:val="24"/>
        </w:rPr>
      </w:pPr>
      <w:r>
        <w:rPr>
          <w:rFonts w:hint="eastAsia" w:ascii="仿宋" w:hAnsi="仿宋" w:eastAsia="仿宋"/>
          <w:sz w:val="24"/>
        </w:rPr>
        <w:t>10</w:t>
      </w:r>
      <w:r>
        <w:rPr>
          <w:rFonts w:ascii="仿宋" w:hAnsi="仿宋" w:eastAsia="仿宋"/>
          <w:sz w:val="24"/>
        </w:rPr>
        <w:t>.</w:t>
      </w:r>
      <w:r>
        <w:rPr>
          <w:rFonts w:hint="eastAsia" w:ascii="仿宋" w:hAnsi="仿宋" w:eastAsia="仿宋"/>
          <w:sz w:val="24"/>
        </w:rPr>
        <w:t>2甲方应依合同规定时间内，向乙方支付货款，每拖延一天乙方可向甲方加收合同金额的</w:t>
      </w:r>
      <w:r>
        <w:rPr>
          <w:rFonts w:ascii="仿宋" w:hAnsi="仿宋" w:eastAsia="仿宋"/>
          <w:sz w:val="24"/>
        </w:rPr>
        <w:t>0.</w:t>
      </w:r>
      <w:r>
        <w:rPr>
          <w:rFonts w:hint="eastAsia" w:ascii="仿宋" w:hAnsi="仿宋" w:eastAsia="仿宋"/>
          <w:sz w:val="24"/>
        </w:rPr>
        <w:t>3‰的违约金,</w:t>
      </w:r>
      <w:r>
        <w:rPr>
          <w:rFonts w:ascii="仿宋" w:hAnsi="仿宋" w:eastAsia="仿宋"/>
          <w:sz w:val="24"/>
        </w:rPr>
        <w:t>累计不超过合同金额的 5%</w:t>
      </w:r>
      <w:r>
        <w:rPr>
          <w:rFonts w:hint="eastAsia" w:ascii="仿宋" w:hAnsi="仿宋" w:eastAsia="仿宋"/>
          <w:sz w:val="24"/>
        </w:rPr>
        <w:t>。</w:t>
      </w:r>
    </w:p>
    <w:p>
      <w:pPr>
        <w:spacing w:line="360" w:lineRule="auto"/>
        <w:ind w:firstLine="540"/>
        <w:rPr>
          <w:rFonts w:ascii="仿宋" w:hAnsi="仿宋" w:eastAsia="仿宋"/>
          <w:sz w:val="24"/>
        </w:rPr>
      </w:pPr>
      <w:r>
        <w:rPr>
          <w:rFonts w:hint="eastAsia" w:ascii="仿宋" w:hAnsi="仿宋" w:eastAsia="仿宋"/>
          <w:sz w:val="24"/>
        </w:rPr>
        <w:t>10</w:t>
      </w:r>
      <w:r>
        <w:rPr>
          <w:rFonts w:ascii="仿宋" w:hAnsi="仿宋" w:eastAsia="仿宋"/>
          <w:sz w:val="24"/>
        </w:rPr>
        <w:t>.</w:t>
      </w:r>
      <w:r>
        <w:rPr>
          <w:rFonts w:hint="eastAsia" w:ascii="仿宋" w:hAnsi="仿宋" w:eastAsia="仿宋"/>
          <w:sz w:val="24"/>
        </w:rPr>
        <w:t>3 乙方未能按时交货，每拖延一天，须向甲方支付合同金额的3‰的违约金。</w:t>
      </w:r>
    </w:p>
    <w:p>
      <w:pPr>
        <w:spacing w:line="360" w:lineRule="auto"/>
        <w:ind w:firstLine="540"/>
        <w:rPr>
          <w:rFonts w:ascii="仿宋" w:hAnsi="仿宋" w:eastAsia="仿宋"/>
          <w:sz w:val="24"/>
        </w:rPr>
      </w:pPr>
      <w:r>
        <w:rPr>
          <w:rFonts w:hint="eastAsia" w:ascii="仿宋" w:hAnsi="仿宋" w:eastAsia="仿宋"/>
          <w:sz w:val="24"/>
        </w:rPr>
        <w:t>10.4 乙方交付的货物不符合合同规定的，甲方有权拒收，乙方向甲方支付合同金额的5%的违约金。</w:t>
      </w:r>
    </w:p>
    <w:p>
      <w:pPr>
        <w:spacing w:line="360" w:lineRule="auto"/>
        <w:ind w:firstLine="540"/>
        <w:rPr>
          <w:rFonts w:ascii="仿宋" w:hAnsi="仿宋" w:eastAsia="仿宋"/>
          <w:sz w:val="24"/>
        </w:rPr>
      </w:pPr>
      <w:r>
        <w:rPr>
          <w:rFonts w:hint="eastAsia" w:ascii="仿宋" w:hAnsi="仿宋" w:eastAsia="仿宋"/>
          <w:sz w:val="24"/>
        </w:rPr>
        <w:t>10.5 甲方无正当理由拒收货物的，甲方向乙方支付合同金额的5%的违约金。</w:t>
      </w:r>
    </w:p>
    <w:p>
      <w:pPr>
        <w:spacing w:line="360" w:lineRule="auto"/>
        <w:ind w:firstLine="540"/>
        <w:rPr>
          <w:rFonts w:ascii="仿宋" w:hAnsi="仿宋" w:eastAsia="仿宋"/>
          <w:sz w:val="24"/>
        </w:rPr>
      </w:pPr>
      <w:r>
        <w:rPr>
          <w:rFonts w:hint="eastAsia" w:ascii="仿宋" w:hAnsi="仿宋" w:eastAsia="仿宋"/>
          <w:sz w:val="24"/>
        </w:rPr>
        <w:t>10.6 乙方未能交付货物，则向甲方支付合同金额的7.5%的违约金。</w:t>
      </w:r>
    </w:p>
    <w:p>
      <w:pPr>
        <w:spacing w:line="360" w:lineRule="auto"/>
        <w:ind w:firstLine="540"/>
        <w:rPr>
          <w:rFonts w:ascii="仿宋" w:hAnsi="仿宋" w:eastAsia="仿宋"/>
          <w:sz w:val="24"/>
        </w:rPr>
      </w:pPr>
    </w:p>
    <w:p>
      <w:pPr>
        <w:spacing w:line="360" w:lineRule="auto"/>
        <w:ind w:firstLine="540"/>
        <w:rPr>
          <w:rFonts w:ascii="仿宋" w:hAnsi="仿宋" w:eastAsia="仿宋"/>
          <w:b/>
          <w:sz w:val="24"/>
        </w:rPr>
      </w:pPr>
      <w:r>
        <w:rPr>
          <w:rFonts w:hint="eastAsia" w:ascii="仿宋" w:hAnsi="仿宋" w:eastAsia="仿宋"/>
          <w:b/>
          <w:sz w:val="24"/>
        </w:rPr>
        <w:t>11.合同终止</w:t>
      </w:r>
    </w:p>
    <w:p>
      <w:pPr>
        <w:spacing w:line="360" w:lineRule="auto"/>
        <w:ind w:firstLine="540"/>
        <w:rPr>
          <w:rFonts w:ascii="仿宋" w:hAnsi="仿宋" w:eastAsia="仿宋"/>
          <w:sz w:val="24"/>
        </w:rPr>
      </w:pPr>
      <w:r>
        <w:rPr>
          <w:rFonts w:hint="eastAsia" w:ascii="仿宋" w:hAnsi="仿宋" w:eastAsia="仿宋"/>
          <w:sz w:val="24"/>
        </w:rPr>
        <w:t>如果一方违反合同约定，并在收到对方违约通知书后在30天内仍未能改正违约行为的，另一方可立即终止本合同。</w:t>
      </w:r>
    </w:p>
    <w:p>
      <w:pPr>
        <w:spacing w:line="360" w:lineRule="auto"/>
        <w:ind w:firstLine="482" w:firstLineChars="200"/>
        <w:rPr>
          <w:rFonts w:ascii="仿宋" w:hAnsi="仿宋" w:eastAsia="仿宋"/>
          <w:b/>
          <w:sz w:val="24"/>
        </w:rPr>
      </w:pPr>
      <w:r>
        <w:rPr>
          <w:rFonts w:ascii="仿宋" w:hAnsi="仿宋" w:eastAsia="仿宋"/>
          <w:b/>
          <w:sz w:val="24"/>
        </w:rPr>
        <w:t xml:space="preserve"> 1</w:t>
      </w:r>
      <w:r>
        <w:rPr>
          <w:rFonts w:hint="eastAsia" w:ascii="仿宋" w:hAnsi="仿宋" w:eastAsia="仿宋"/>
          <w:b/>
          <w:sz w:val="24"/>
        </w:rPr>
        <w:t>2.法律诉讼</w:t>
      </w:r>
    </w:p>
    <w:p>
      <w:pPr>
        <w:spacing w:line="360" w:lineRule="auto"/>
        <w:ind w:firstLine="540"/>
        <w:rPr>
          <w:rFonts w:ascii="仿宋" w:hAnsi="仿宋" w:eastAsia="仿宋"/>
          <w:sz w:val="24"/>
        </w:rPr>
      </w:pPr>
      <w:r>
        <w:rPr>
          <w:rFonts w:hint="eastAsia" w:ascii="仿宋" w:hAnsi="仿宋" w:eastAsia="仿宋"/>
          <w:sz w:val="24"/>
        </w:rPr>
        <w:t>签约双方在履约中发生争执和分歧，双方应通过友好协商解决，若经协商不能达成协议时，则向甲方所在地人民法院提起诉讼。受理期间，双方应继续执行合同其余部分。</w:t>
      </w:r>
    </w:p>
    <w:p>
      <w:pPr>
        <w:spacing w:line="360" w:lineRule="auto"/>
        <w:ind w:firstLine="482" w:firstLineChars="200"/>
        <w:rPr>
          <w:rFonts w:ascii="仿宋" w:hAnsi="仿宋" w:eastAsia="仿宋"/>
          <w:b/>
          <w:sz w:val="24"/>
        </w:rPr>
      </w:pPr>
      <w:r>
        <w:rPr>
          <w:rFonts w:ascii="仿宋" w:hAnsi="仿宋" w:eastAsia="仿宋"/>
          <w:b/>
          <w:sz w:val="24"/>
        </w:rPr>
        <w:t>1</w:t>
      </w:r>
      <w:r>
        <w:rPr>
          <w:rFonts w:hint="eastAsia" w:ascii="仿宋" w:hAnsi="仿宋" w:eastAsia="仿宋"/>
          <w:b/>
          <w:sz w:val="24"/>
        </w:rPr>
        <w:t>3.其他</w:t>
      </w:r>
    </w:p>
    <w:p>
      <w:pPr>
        <w:spacing w:line="360" w:lineRule="auto"/>
        <w:ind w:firstLine="540"/>
        <w:rPr>
          <w:rFonts w:hint="eastAsia" w:ascii="仿宋" w:hAnsi="仿宋" w:eastAsia="仿宋"/>
          <w:sz w:val="24"/>
        </w:rPr>
      </w:pPr>
      <w:r>
        <w:rPr>
          <w:rFonts w:ascii="仿宋" w:hAnsi="仿宋" w:eastAsia="仿宋"/>
          <w:sz w:val="24"/>
        </w:rPr>
        <w:t>1</w:t>
      </w:r>
      <w:r>
        <w:rPr>
          <w:rFonts w:hint="eastAsia" w:ascii="仿宋" w:hAnsi="仿宋" w:eastAsia="仿宋"/>
          <w:sz w:val="24"/>
        </w:rPr>
        <w:t>3</w:t>
      </w:r>
      <w:r>
        <w:rPr>
          <w:rFonts w:ascii="仿宋" w:hAnsi="仿宋" w:eastAsia="仿宋"/>
          <w:sz w:val="24"/>
        </w:rPr>
        <w:t>.1</w:t>
      </w:r>
      <w:r>
        <w:rPr>
          <w:rFonts w:hint="eastAsia" w:ascii="仿宋" w:hAnsi="仿宋" w:eastAsia="仿宋"/>
          <w:sz w:val="24"/>
        </w:rPr>
        <w:t xml:space="preserve"> 双方对送达地址约定如下：</w:t>
      </w:r>
    </w:p>
    <w:p>
      <w:pPr>
        <w:spacing w:line="360" w:lineRule="auto"/>
        <w:ind w:firstLine="540"/>
        <w:rPr>
          <w:rFonts w:hint="eastAsia" w:ascii="仿宋" w:hAnsi="仿宋" w:eastAsia="仿宋"/>
          <w:sz w:val="24"/>
        </w:rPr>
      </w:pPr>
      <w:r>
        <w:rPr>
          <w:rFonts w:hint="eastAsia" w:ascii="仿宋" w:hAnsi="仿宋" w:eastAsia="仿宋"/>
          <w:sz w:val="24"/>
        </w:rPr>
        <w:t xml:space="preserve">（1）甲方指定联系人：         送达地址：      联系电话：    </w:t>
      </w:r>
    </w:p>
    <w:p>
      <w:pPr>
        <w:spacing w:line="360" w:lineRule="auto"/>
        <w:ind w:firstLine="540"/>
        <w:rPr>
          <w:rFonts w:ascii="仿宋" w:hAnsi="仿宋" w:eastAsia="仿宋"/>
          <w:sz w:val="24"/>
        </w:rPr>
      </w:pPr>
      <w:r>
        <w:rPr>
          <w:rFonts w:hint="eastAsia" w:ascii="仿宋" w:hAnsi="仿宋" w:eastAsia="仿宋"/>
          <w:sz w:val="24"/>
        </w:rPr>
        <w:t xml:space="preserve">（2）乙方指定联系人：         送达地址：      联系电话：        </w:t>
      </w:r>
    </w:p>
    <w:p>
      <w:pPr>
        <w:spacing w:line="360" w:lineRule="auto"/>
        <w:ind w:firstLine="540"/>
        <w:rPr>
          <w:rFonts w:ascii="仿宋" w:hAnsi="仿宋" w:eastAsia="仿宋"/>
          <w:sz w:val="24"/>
        </w:rPr>
      </w:pPr>
      <w:r>
        <w:rPr>
          <w:rFonts w:hint="eastAsia" w:ascii="仿宋" w:hAnsi="仿宋" w:eastAsia="仿宋"/>
          <w:sz w:val="24"/>
        </w:rPr>
        <w:t>该送达地址适用于非诉时各类通知、函件、协议等文件的送达。任意一方地址或指定联系人信息发生变更，应在7个工作日内书面告知对方，否则因未告知或未及时告知，对方按照上述送达地址寄出的各类文件，快递物流到达之日视为已送达，由此引发的一切法律后果由未履行或未及时履行告知义务的一方自行承担。</w:t>
      </w:r>
    </w:p>
    <w:p>
      <w:pPr>
        <w:widowControl/>
        <w:ind w:firstLine="480" w:firstLineChars="200"/>
        <w:jc w:val="left"/>
        <w:rPr>
          <w:rFonts w:hint="eastAsia" w:ascii="仿宋" w:hAnsi="仿宋" w:eastAsia="仿宋" w:cs="仿宋"/>
          <w:kern w:val="0"/>
          <w:sz w:val="24"/>
          <w:lang w:bidi="ar"/>
        </w:rPr>
      </w:pPr>
      <w:r>
        <w:rPr>
          <w:rFonts w:hint="eastAsia" w:ascii="仿宋" w:hAnsi="仿宋" w:eastAsia="仿宋"/>
          <w:sz w:val="24"/>
        </w:rPr>
        <w:t>13.</w:t>
      </w:r>
      <w:r>
        <w:rPr>
          <w:rFonts w:ascii="仿宋" w:hAnsi="仿宋" w:eastAsia="仿宋"/>
          <w:sz w:val="24"/>
        </w:rPr>
        <w:t>2</w:t>
      </w:r>
      <w:r>
        <w:rPr>
          <w:rFonts w:ascii="仿宋" w:hAnsi="仿宋" w:eastAsia="仿宋" w:cs="仿宋"/>
          <w:kern w:val="0"/>
          <w:sz w:val="24"/>
          <w:lang w:bidi="ar"/>
        </w:rPr>
        <w:t>除甲方事先书面同意外，乙方不得部分或全部转让其应履行的合同项下的义</w:t>
      </w:r>
      <w:r>
        <w:rPr>
          <w:rFonts w:hint="eastAsia" w:ascii="仿宋" w:hAnsi="仿宋" w:eastAsia="仿宋" w:cs="仿宋"/>
          <w:kern w:val="0"/>
          <w:sz w:val="24"/>
          <w:lang w:bidi="ar"/>
        </w:rPr>
        <w:t>务。</w:t>
      </w:r>
    </w:p>
    <w:p>
      <w:pPr>
        <w:widowControl/>
        <w:ind w:firstLine="480" w:firstLineChars="200"/>
        <w:jc w:val="left"/>
      </w:pPr>
      <w:r>
        <w:rPr>
          <w:rFonts w:hint="eastAsia" w:ascii="仿宋" w:hAnsi="仿宋" w:eastAsia="仿宋" w:cs="仿宋"/>
          <w:kern w:val="0"/>
          <w:sz w:val="24"/>
          <w:lang w:bidi="ar"/>
        </w:rPr>
        <w:t>13.</w:t>
      </w:r>
      <w:r>
        <w:rPr>
          <w:rFonts w:ascii="仿宋" w:hAnsi="仿宋" w:eastAsia="仿宋" w:cs="仿宋"/>
          <w:kern w:val="0"/>
          <w:sz w:val="24"/>
          <w:lang w:bidi="ar"/>
        </w:rPr>
        <w:t xml:space="preserve">3任何一方由于不可抗力原因不能履行合同时，应在不可抗力事件结束后 1 天 </w:t>
      </w:r>
      <w:r>
        <w:rPr>
          <w:rFonts w:hint="eastAsia" w:ascii="仿宋" w:hAnsi="仿宋" w:eastAsia="仿宋" w:cs="仿宋"/>
          <w:kern w:val="0"/>
          <w:sz w:val="24"/>
          <w:lang w:bidi="ar"/>
        </w:rPr>
        <w:t xml:space="preserve">内向对方通报，以减轻可能给对方造成的损失，在取得有关机构的不可抗力证明 或双方谅解确认后，允许延期履行或修订合同，并根据情况可部分或全部免于承担违约责任。 </w:t>
      </w:r>
    </w:p>
    <w:p>
      <w:pPr>
        <w:widowControl/>
        <w:ind w:firstLine="480" w:firstLineChars="200"/>
        <w:jc w:val="left"/>
      </w:pPr>
      <w:r>
        <w:rPr>
          <w:rFonts w:hint="eastAsia" w:ascii="仿宋" w:hAnsi="仿宋" w:eastAsia="仿宋" w:cs="仿宋"/>
          <w:kern w:val="0"/>
          <w:sz w:val="24"/>
          <w:lang w:bidi="ar"/>
        </w:rPr>
        <w:t xml:space="preserve">不可抗力是指在合同订立后发生当事人在订立合同时不能预见、不能避免、 </w:t>
      </w:r>
    </w:p>
    <w:p>
      <w:pPr>
        <w:spacing w:line="360" w:lineRule="auto"/>
        <w:ind w:firstLine="0"/>
        <w:rPr>
          <w:rFonts w:hint="eastAsia" w:ascii="仿宋" w:hAnsi="仿宋" w:eastAsia="仿宋"/>
          <w:sz w:val="24"/>
        </w:rPr>
      </w:pPr>
      <w:r>
        <w:rPr>
          <w:rFonts w:hint="eastAsia" w:ascii="仿宋" w:hAnsi="仿宋" w:eastAsia="仿宋" w:cs="仿宋"/>
          <w:kern w:val="0"/>
          <w:sz w:val="24"/>
          <w:lang w:bidi="ar"/>
        </w:rPr>
        <w:t>不可控制的意外事故，包括自然灾害、政府行为、社会异常时间等。</w:t>
      </w:r>
    </w:p>
    <w:p>
      <w:pPr>
        <w:spacing w:line="360" w:lineRule="auto"/>
        <w:ind w:firstLine="540"/>
        <w:rPr>
          <w:rFonts w:ascii="仿宋" w:hAnsi="仿宋" w:eastAsia="仿宋"/>
          <w:sz w:val="24"/>
        </w:rPr>
      </w:pPr>
      <w:r>
        <w:rPr>
          <w:rFonts w:hint="eastAsia" w:ascii="仿宋" w:hAnsi="仿宋" w:eastAsia="仿宋"/>
          <w:sz w:val="24"/>
        </w:rPr>
        <w:t>13.</w:t>
      </w:r>
      <w:r>
        <w:rPr>
          <w:rFonts w:ascii="仿宋" w:hAnsi="仿宋" w:eastAsia="仿宋"/>
          <w:sz w:val="24"/>
        </w:rPr>
        <w:t>4</w:t>
      </w:r>
      <w:r>
        <w:rPr>
          <w:rFonts w:hint="eastAsia" w:ascii="仿宋" w:hAnsi="仿宋" w:eastAsia="仿宋"/>
          <w:sz w:val="24"/>
        </w:rPr>
        <w:t>本合同正本五份，具有同等法律效力，甲方持三份，乙方持二份。合同自双方签字盖章之日起生效。</w:t>
      </w:r>
    </w:p>
    <w:p>
      <w:pPr>
        <w:spacing w:line="360" w:lineRule="auto"/>
        <w:ind w:firstLine="540"/>
        <w:rPr>
          <w:rFonts w:ascii="仿宋" w:hAnsi="仿宋" w:eastAsia="仿宋"/>
          <w:sz w:val="24"/>
        </w:rPr>
      </w:pPr>
      <w:r>
        <w:rPr>
          <w:rFonts w:ascii="仿宋" w:hAnsi="仿宋" w:eastAsia="仿宋"/>
          <w:sz w:val="24"/>
        </w:rPr>
        <w:t>1</w:t>
      </w:r>
      <w:r>
        <w:rPr>
          <w:rFonts w:hint="eastAsia" w:ascii="仿宋" w:hAnsi="仿宋" w:eastAsia="仿宋"/>
          <w:sz w:val="24"/>
        </w:rPr>
        <w:t>3</w:t>
      </w:r>
      <w:r>
        <w:rPr>
          <w:rFonts w:ascii="仿宋" w:hAnsi="仿宋" w:eastAsia="仿宋"/>
          <w:sz w:val="24"/>
        </w:rPr>
        <w:t>.5</w:t>
      </w:r>
      <w:r>
        <w:rPr>
          <w:rFonts w:hint="eastAsia" w:ascii="仿宋" w:hAnsi="仿宋" w:eastAsia="仿宋"/>
          <w:sz w:val="24"/>
        </w:rPr>
        <w:t xml:space="preserve"> 本合同末尽事宜，由双方协商处理。</w:t>
      </w:r>
    </w:p>
    <w:p>
      <w:pPr>
        <w:spacing w:line="360" w:lineRule="auto"/>
        <w:ind w:firstLine="540"/>
        <w:rPr>
          <w:rFonts w:ascii="仿宋" w:hAnsi="仿宋" w:eastAsia="仿宋"/>
          <w:sz w:val="24"/>
        </w:rPr>
      </w:pPr>
    </w:p>
    <w:p>
      <w:pPr>
        <w:spacing w:line="360" w:lineRule="auto"/>
        <w:ind w:firstLine="540"/>
        <w:rPr>
          <w:rFonts w:ascii="仿宋" w:hAnsi="仿宋" w:eastAsia="仿宋"/>
          <w:sz w:val="24"/>
        </w:rPr>
      </w:pPr>
    </w:p>
    <w:p>
      <w:pPr>
        <w:spacing w:line="360" w:lineRule="auto"/>
        <w:ind w:firstLine="540"/>
        <w:rPr>
          <w:rFonts w:ascii="仿宋" w:hAnsi="仿宋" w:eastAsia="仿宋"/>
          <w:sz w:val="24"/>
        </w:rPr>
      </w:pPr>
    </w:p>
    <w:p>
      <w:pPr>
        <w:spacing w:line="360" w:lineRule="auto"/>
        <w:ind w:firstLine="540"/>
        <w:rPr>
          <w:rFonts w:ascii="仿宋" w:hAnsi="仿宋" w:eastAsia="仿宋"/>
          <w:sz w:val="24"/>
        </w:rPr>
      </w:pPr>
    </w:p>
    <w:p>
      <w:pPr>
        <w:spacing w:line="360" w:lineRule="auto"/>
        <w:ind w:firstLine="540"/>
        <w:rPr>
          <w:rFonts w:ascii="仿宋" w:hAnsi="仿宋" w:eastAsia="仿宋"/>
          <w:sz w:val="24"/>
        </w:rPr>
      </w:pPr>
    </w:p>
    <w:p>
      <w:pPr>
        <w:spacing w:line="360" w:lineRule="auto"/>
        <w:ind w:firstLine="540"/>
        <w:rPr>
          <w:rFonts w:ascii="仿宋" w:hAnsi="仿宋" w:eastAsia="仿宋"/>
          <w:sz w:val="24"/>
        </w:rPr>
      </w:pPr>
    </w:p>
    <w:p>
      <w:pPr>
        <w:spacing w:line="360" w:lineRule="auto"/>
        <w:ind w:firstLine="540"/>
        <w:rPr>
          <w:rFonts w:ascii="仿宋" w:hAnsi="仿宋" w:eastAsia="仿宋"/>
          <w:sz w:val="24"/>
        </w:rPr>
      </w:pPr>
    </w:p>
    <w:p>
      <w:pPr>
        <w:spacing w:line="360" w:lineRule="auto"/>
        <w:ind w:firstLine="540"/>
        <w:rPr>
          <w:rFonts w:ascii="仿宋" w:hAnsi="仿宋" w:eastAsia="仿宋"/>
          <w:sz w:val="24"/>
        </w:rPr>
      </w:pPr>
    </w:p>
    <w:p>
      <w:pPr>
        <w:spacing w:line="360" w:lineRule="auto"/>
        <w:ind w:firstLine="540"/>
        <w:rPr>
          <w:rFonts w:ascii="仿宋" w:hAnsi="仿宋" w:eastAsia="仿宋"/>
          <w:sz w:val="24"/>
        </w:rPr>
      </w:pPr>
    </w:p>
    <w:p>
      <w:pPr>
        <w:spacing w:line="360" w:lineRule="auto"/>
        <w:ind w:firstLine="540"/>
        <w:rPr>
          <w:rFonts w:hint="eastAsia" w:ascii="仿宋" w:hAnsi="仿宋" w:eastAsia="仿宋"/>
          <w:sz w:val="24"/>
        </w:rPr>
      </w:pPr>
    </w:p>
    <w:p>
      <w:pPr>
        <w:spacing w:line="360" w:lineRule="auto"/>
        <w:rPr>
          <w:rFonts w:ascii="仿宋" w:hAnsi="仿宋" w:eastAsia="仿宋"/>
          <w:sz w:val="24"/>
        </w:rPr>
      </w:pPr>
    </w:p>
    <w:p>
      <w:pPr>
        <w:spacing w:line="360" w:lineRule="auto"/>
        <w:rPr>
          <w:rFonts w:ascii="仿宋" w:hAnsi="仿宋" w:eastAsia="仿宋"/>
          <w:sz w:val="24"/>
        </w:rPr>
      </w:pPr>
      <w:r>
        <w:rPr>
          <w:rFonts w:hint="eastAsia" w:ascii="仿宋" w:hAnsi="仿宋" w:eastAsia="仿宋"/>
          <w:sz w:val="24"/>
        </w:rPr>
        <w:t xml:space="preserve">甲方：南方医科大学中西医结合医院     乙方： </w:t>
      </w:r>
    </w:p>
    <w:p>
      <w:pPr>
        <w:spacing w:line="360" w:lineRule="auto"/>
        <w:rPr>
          <w:rFonts w:ascii="仿宋" w:hAnsi="仿宋" w:eastAsia="仿宋"/>
          <w:sz w:val="24"/>
        </w:rPr>
      </w:pPr>
    </w:p>
    <w:p>
      <w:pPr>
        <w:spacing w:line="360" w:lineRule="auto"/>
        <w:rPr>
          <w:rFonts w:ascii="仿宋" w:hAnsi="仿宋" w:eastAsia="仿宋"/>
          <w:sz w:val="24"/>
        </w:rPr>
      </w:pPr>
      <w:r>
        <w:rPr>
          <w:rFonts w:hint="eastAsia" w:ascii="仿宋" w:hAnsi="仿宋" w:eastAsia="仿宋"/>
          <w:sz w:val="24"/>
        </w:rPr>
        <w:t>法人代表：</w:t>
      </w:r>
      <w:r>
        <w:rPr>
          <w:rFonts w:hint="eastAsia" w:ascii="仿宋" w:hAnsi="仿宋" w:eastAsia="仿宋"/>
          <w:sz w:val="24"/>
        </w:rPr>
        <w:tab/>
      </w:r>
      <w:r>
        <w:rPr>
          <w:rFonts w:hint="eastAsia" w:ascii="仿宋" w:hAnsi="仿宋" w:eastAsia="仿宋"/>
          <w:sz w:val="24"/>
        </w:rPr>
        <w:tab/>
      </w:r>
      <w:r>
        <w:rPr>
          <w:rFonts w:hint="eastAsia" w:ascii="仿宋" w:hAnsi="仿宋" w:eastAsia="仿宋"/>
          <w:sz w:val="24"/>
        </w:rPr>
        <w:tab/>
      </w:r>
      <w:r>
        <w:rPr>
          <w:rFonts w:hint="eastAsia" w:ascii="仿宋" w:hAnsi="仿宋" w:eastAsia="仿宋"/>
          <w:sz w:val="24"/>
        </w:rPr>
        <w:t xml:space="preserve">                   法人代表： </w:t>
      </w:r>
    </w:p>
    <w:p>
      <w:pPr>
        <w:spacing w:line="360" w:lineRule="auto"/>
        <w:rPr>
          <w:rFonts w:ascii="仿宋" w:hAnsi="仿宋" w:eastAsia="仿宋"/>
          <w:sz w:val="24"/>
        </w:rPr>
      </w:pPr>
    </w:p>
    <w:p>
      <w:pPr>
        <w:spacing w:line="360" w:lineRule="auto"/>
        <w:rPr>
          <w:rFonts w:ascii="仿宋" w:hAnsi="仿宋" w:eastAsia="仿宋"/>
          <w:sz w:val="24"/>
        </w:rPr>
      </w:pPr>
      <w:r>
        <w:rPr>
          <w:rFonts w:hint="eastAsia" w:ascii="仿宋" w:hAnsi="仿宋" w:eastAsia="仿宋"/>
          <w:sz w:val="24"/>
        </w:rPr>
        <w:t xml:space="preserve">经办部门负责人 ：                    签约代表： </w:t>
      </w:r>
    </w:p>
    <w:p>
      <w:pPr>
        <w:spacing w:line="360" w:lineRule="auto"/>
        <w:ind w:left="5791" w:hanging="5791" w:hangingChars="2413"/>
        <w:rPr>
          <w:rFonts w:ascii="仿宋" w:hAnsi="仿宋" w:eastAsia="仿宋"/>
          <w:sz w:val="24"/>
        </w:rPr>
      </w:pPr>
    </w:p>
    <w:p>
      <w:pPr>
        <w:spacing w:line="360" w:lineRule="auto"/>
        <w:ind w:left="5791" w:hanging="5791" w:hangingChars="2413"/>
        <w:rPr>
          <w:rFonts w:ascii="仿宋" w:hAnsi="仿宋" w:eastAsia="仿宋"/>
          <w:sz w:val="24"/>
        </w:rPr>
      </w:pPr>
      <w:r>
        <w:rPr>
          <w:rFonts w:hint="eastAsia" w:ascii="仿宋" w:hAnsi="仿宋" w:eastAsia="仿宋"/>
          <w:sz w:val="24"/>
        </w:rPr>
        <w:t xml:space="preserve">地址：广州市石榴岗路13号大院        地址：   </w:t>
      </w:r>
    </w:p>
    <w:p>
      <w:pPr>
        <w:spacing w:line="360" w:lineRule="auto"/>
        <w:rPr>
          <w:rFonts w:ascii="仿宋" w:hAnsi="仿宋" w:eastAsia="仿宋"/>
          <w:sz w:val="24"/>
        </w:rPr>
      </w:pPr>
      <w:r>
        <w:rPr>
          <w:rFonts w:hint="eastAsia" w:ascii="仿宋" w:hAnsi="仿宋" w:eastAsia="仿宋"/>
          <w:sz w:val="24"/>
        </w:rPr>
        <w:t xml:space="preserve">电话：020-61650000                   电话： </w:t>
      </w:r>
    </w:p>
    <w:p>
      <w:pPr>
        <w:spacing w:line="360" w:lineRule="auto"/>
        <w:rPr>
          <w:rFonts w:ascii="仿宋" w:hAnsi="仿宋" w:eastAsia="仿宋"/>
          <w:sz w:val="24"/>
        </w:rPr>
      </w:pPr>
      <w:r>
        <w:rPr>
          <w:rFonts w:hint="eastAsia" w:ascii="仿宋" w:hAnsi="仿宋" w:eastAsia="仿宋"/>
          <w:sz w:val="24"/>
        </w:rPr>
        <w:t>传真: 020-61650014                   传真：</w:t>
      </w:r>
    </w:p>
    <w:p>
      <w:pPr>
        <w:spacing w:line="360" w:lineRule="auto"/>
        <w:rPr>
          <w:rFonts w:ascii="仿宋" w:hAnsi="仿宋" w:eastAsia="仿宋"/>
          <w:sz w:val="24"/>
        </w:rPr>
      </w:pPr>
    </w:p>
    <w:p>
      <w:pPr>
        <w:spacing w:line="360" w:lineRule="auto"/>
        <w:rPr>
          <w:rFonts w:hint="eastAsia" w:ascii="仿宋" w:hAnsi="仿宋" w:eastAsia="仿宋"/>
          <w:sz w:val="24"/>
        </w:rPr>
      </w:pPr>
      <w:r>
        <w:rPr>
          <w:rFonts w:hint="eastAsia" w:ascii="仿宋" w:hAnsi="仿宋" w:eastAsia="仿宋"/>
          <w:sz w:val="24"/>
        </w:rPr>
        <w:t xml:space="preserve">签约日期：     年     月     日   </w:t>
      </w:r>
      <w:r>
        <w:rPr>
          <w:rFonts w:hint="eastAsia" w:ascii="仿宋" w:hAnsi="仿宋" w:eastAsia="仿宋"/>
          <w:sz w:val="24"/>
        </w:rPr>
        <w:tab/>
      </w:r>
      <w:r>
        <w:rPr>
          <w:rFonts w:hint="eastAsia" w:ascii="仿宋" w:hAnsi="仿宋" w:eastAsia="仿宋"/>
          <w:sz w:val="24"/>
        </w:rPr>
        <w:t xml:space="preserve">  签约日期：       年     月    日</w:t>
      </w:r>
    </w:p>
    <w:p>
      <w:pPr>
        <w:spacing w:line="360" w:lineRule="auto"/>
        <w:rPr>
          <w:rFonts w:hint="eastAsia" w:ascii="仿宋" w:hAnsi="仿宋" w:eastAsia="仿宋"/>
          <w:sz w:val="24"/>
        </w:rPr>
      </w:pPr>
    </w:p>
    <w:p>
      <w:pPr>
        <w:spacing w:line="360" w:lineRule="auto"/>
        <w:rPr>
          <w:rFonts w:hint="eastAsia" w:ascii="仿宋" w:hAnsi="仿宋" w:eastAsia="仿宋"/>
          <w:sz w:val="24"/>
        </w:rPr>
      </w:pPr>
      <w:r>
        <w:rPr>
          <w:rFonts w:hint="eastAsia" w:ascii="仿宋" w:hAnsi="仿宋" w:eastAsia="仿宋"/>
          <w:sz w:val="24"/>
        </w:rPr>
        <w:t>开户行：中国建设银行广州石榴岗支行   开户行：</w:t>
      </w:r>
    </w:p>
    <w:p>
      <w:pPr>
        <w:spacing w:line="360" w:lineRule="auto"/>
        <w:rPr>
          <w:rFonts w:hint="eastAsia" w:ascii="仿宋" w:hAnsi="仿宋" w:eastAsia="仿宋"/>
          <w:sz w:val="24"/>
        </w:rPr>
      </w:pPr>
      <w:r>
        <w:rPr>
          <w:rFonts w:hint="eastAsia" w:ascii="仿宋" w:hAnsi="仿宋" w:eastAsia="仿宋"/>
          <w:sz w:val="24"/>
        </w:rPr>
        <w:t xml:space="preserve">账  号: 44050110432109888888         账  号: </w:t>
      </w:r>
    </w:p>
    <w:p>
      <w:pPr>
        <w:widowControl/>
        <w:jc w:val="left"/>
        <w:rPr>
          <w:rFonts w:ascii="仿宋" w:hAnsi="仿宋" w:eastAsia="仿宋"/>
          <w:b/>
          <w:sz w:val="24"/>
        </w:rPr>
      </w:pPr>
      <w:r>
        <w:rPr>
          <w:rFonts w:ascii="仿宋" w:hAnsi="仿宋" w:eastAsia="仿宋"/>
          <w:b/>
          <w:sz w:val="24"/>
        </w:rPr>
        <w:br w:type="page"/>
      </w:r>
      <w:r>
        <w:rPr>
          <w:rFonts w:hint="eastAsia" w:ascii="仿宋" w:hAnsi="仿宋" w:eastAsia="仿宋"/>
          <w:b/>
          <w:sz w:val="24"/>
        </w:rPr>
        <w:t>附件一</w:t>
      </w:r>
    </w:p>
    <w:p>
      <w:pPr>
        <w:tabs>
          <w:tab w:val="left" w:pos="7049"/>
        </w:tabs>
        <w:spacing w:line="360" w:lineRule="auto"/>
        <w:jc w:val="center"/>
        <w:rPr>
          <w:rFonts w:ascii="黑体" w:hAnsi="黑体" w:eastAsia="黑体"/>
          <w:b/>
          <w:sz w:val="30"/>
          <w:szCs w:val="30"/>
        </w:rPr>
      </w:pPr>
      <w:r>
        <w:rPr>
          <w:rFonts w:hint="eastAsia" w:ascii="黑体" w:hAnsi="黑体" w:eastAsia="黑体"/>
          <w:b/>
          <w:sz w:val="32"/>
          <w:szCs w:val="32"/>
        </w:rPr>
        <w:t>用户需求书</w:t>
      </w:r>
      <w:bookmarkStart w:id="0" w:name="OLE_LINK1"/>
      <w:bookmarkEnd w:id="0"/>
      <w:bookmarkStart w:id="1" w:name="OLE_LINK2"/>
      <w:bookmarkEnd w:id="1"/>
      <w:r>
        <w:rPr>
          <w:rFonts w:hint="eastAsia" w:ascii="黑体" w:hAnsi="黑体" w:eastAsia="黑体"/>
          <w:b/>
          <w:sz w:val="32"/>
          <w:szCs w:val="32"/>
        </w:rPr>
        <w:t>(技术参数偏离表)</w:t>
      </w:r>
    </w:p>
    <w:p>
      <w:pPr>
        <w:spacing w:line="360" w:lineRule="auto"/>
        <w:rPr>
          <w:rFonts w:ascii="仿宋" w:hAnsi="仿宋" w:eastAsia="仿宋"/>
          <w:sz w:val="24"/>
        </w:rPr>
      </w:pPr>
      <w:r>
        <w:rPr>
          <w:rFonts w:hint="eastAsia" w:ascii="仿宋" w:hAnsi="仿宋" w:eastAsia="仿宋"/>
          <w:sz w:val="24"/>
        </w:rPr>
        <w:t>（一）采购清单</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577"/>
        <w:gridCol w:w="1554"/>
        <w:gridCol w:w="1744"/>
        <w:gridCol w:w="1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0"/>
            <w:vAlign w:val="top"/>
          </w:tcPr>
          <w:p>
            <w:pPr>
              <w:spacing w:line="360" w:lineRule="auto"/>
              <w:jc w:val="center"/>
              <w:rPr>
                <w:rFonts w:ascii="仿宋" w:hAnsi="仿宋" w:eastAsia="仿宋"/>
                <w:sz w:val="24"/>
              </w:rPr>
            </w:pPr>
            <w:r>
              <w:rPr>
                <w:rFonts w:hint="eastAsia" w:ascii="仿宋" w:hAnsi="仿宋" w:eastAsia="仿宋"/>
                <w:sz w:val="24"/>
              </w:rPr>
              <w:t>序号</w:t>
            </w:r>
          </w:p>
        </w:tc>
        <w:tc>
          <w:tcPr>
            <w:tcW w:w="2577" w:type="dxa"/>
            <w:noWrap w:val="0"/>
            <w:vAlign w:val="top"/>
          </w:tcPr>
          <w:p>
            <w:pPr>
              <w:spacing w:line="360" w:lineRule="auto"/>
              <w:jc w:val="center"/>
              <w:rPr>
                <w:rFonts w:ascii="仿宋" w:hAnsi="仿宋" w:eastAsia="仿宋"/>
                <w:sz w:val="24"/>
              </w:rPr>
            </w:pPr>
            <w:r>
              <w:rPr>
                <w:rFonts w:hint="eastAsia" w:ascii="仿宋" w:hAnsi="仿宋" w:eastAsia="仿宋"/>
                <w:sz w:val="24"/>
              </w:rPr>
              <w:t>货物名称</w:t>
            </w:r>
          </w:p>
        </w:tc>
        <w:tc>
          <w:tcPr>
            <w:tcW w:w="1554" w:type="dxa"/>
            <w:noWrap w:val="0"/>
            <w:vAlign w:val="top"/>
          </w:tcPr>
          <w:p>
            <w:pPr>
              <w:spacing w:line="360" w:lineRule="auto"/>
              <w:jc w:val="center"/>
              <w:rPr>
                <w:rFonts w:ascii="仿宋" w:hAnsi="仿宋" w:eastAsia="仿宋"/>
                <w:sz w:val="24"/>
              </w:rPr>
            </w:pPr>
            <w:r>
              <w:rPr>
                <w:rFonts w:hint="eastAsia" w:ascii="仿宋" w:hAnsi="仿宋" w:eastAsia="仿宋"/>
                <w:sz w:val="24"/>
              </w:rPr>
              <w:t>单位</w:t>
            </w:r>
          </w:p>
        </w:tc>
        <w:tc>
          <w:tcPr>
            <w:tcW w:w="1744" w:type="dxa"/>
            <w:noWrap w:val="0"/>
            <w:vAlign w:val="top"/>
          </w:tcPr>
          <w:p>
            <w:pPr>
              <w:spacing w:line="360" w:lineRule="auto"/>
              <w:jc w:val="center"/>
              <w:rPr>
                <w:rFonts w:ascii="仿宋" w:hAnsi="仿宋" w:eastAsia="仿宋"/>
                <w:sz w:val="24"/>
              </w:rPr>
            </w:pPr>
            <w:r>
              <w:rPr>
                <w:rFonts w:hint="eastAsia" w:ascii="仿宋" w:hAnsi="仿宋" w:eastAsia="仿宋"/>
                <w:sz w:val="24"/>
              </w:rPr>
              <w:t>数量</w:t>
            </w:r>
          </w:p>
        </w:tc>
        <w:tc>
          <w:tcPr>
            <w:tcW w:w="1744" w:type="dxa"/>
            <w:noWrap w:val="0"/>
            <w:vAlign w:val="top"/>
          </w:tcPr>
          <w:p>
            <w:pPr>
              <w:spacing w:line="360" w:lineRule="auto"/>
              <w:jc w:val="center"/>
              <w:rPr>
                <w:rFonts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0"/>
            <w:vAlign w:val="center"/>
          </w:tcPr>
          <w:p>
            <w:pPr>
              <w:spacing w:before="62" w:beforeLines="20" w:after="62" w:afterLines="20" w:line="360" w:lineRule="auto"/>
              <w:jc w:val="center"/>
              <w:rPr>
                <w:rFonts w:hint="eastAsia" w:ascii="仿宋" w:hAnsi="仿宋" w:eastAsia="仿宋"/>
                <w:sz w:val="24"/>
              </w:rPr>
            </w:pPr>
          </w:p>
        </w:tc>
        <w:tc>
          <w:tcPr>
            <w:tcW w:w="2577" w:type="dxa"/>
            <w:noWrap w:val="0"/>
            <w:vAlign w:val="center"/>
          </w:tcPr>
          <w:p>
            <w:pPr>
              <w:spacing w:before="62" w:beforeLines="20" w:after="62" w:afterLines="20" w:line="360" w:lineRule="auto"/>
              <w:rPr>
                <w:rFonts w:hint="eastAsia" w:ascii="仿宋" w:hAnsi="仿宋" w:eastAsia="仿宋" w:cs="宋体"/>
                <w:bCs/>
                <w:vanish/>
                <w:sz w:val="24"/>
              </w:rPr>
            </w:pPr>
          </w:p>
        </w:tc>
        <w:tc>
          <w:tcPr>
            <w:tcW w:w="1554" w:type="dxa"/>
            <w:noWrap w:val="0"/>
            <w:vAlign w:val="center"/>
          </w:tcPr>
          <w:p>
            <w:pPr>
              <w:spacing w:before="62" w:beforeLines="20" w:after="62" w:afterLines="20" w:line="360" w:lineRule="auto"/>
              <w:jc w:val="center"/>
              <w:rPr>
                <w:rFonts w:hint="eastAsia" w:ascii="仿宋" w:hAnsi="仿宋" w:eastAsia="仿宋"/>
                <w:sz w:val="24"/>
              </w:rPr>
            </w:pPr>
          </w:p>
        </w:tc>
        <w:tc>
          <w:tcPr>
            <w:tcW w:w="1744" w:type="dxa"/>
            <w:noWrap w:val="0"/>
            <w:vAlign w:val="center"/>
          </w:tcPr>
          <w:p>
            <w:pPr>
              <w:spacing w:before="62" w:beforeLines="20" w:after="62" w:afterLines="20" w:line="360" w:lineRule="auto"/>
              <w:jc w:val="center"/>
              <w:rPr>
                <w:rFonts w:hint="eastAsia" w:ascii="仿宋" w:hAnsi="仿宋" w:eastAsia="仿宋"/>
                <w:sz w:val="24"/>
              </w:rPr>
            </w:pPr>
          </w:p>
        </w:tc>
        <w:tc>
          <w:tcPr>
            <w:tcW w:w="1744" w:type="dxa"/>
            <w:noWrap w:val="0"/>
            <w:vAlign w:val="top"/>
          </w:tcPr>
          <w:p>
            <w:pPr>
              <w:spacing w:line="360" w:lineRule="auto"/>
              <w:jc w:val="center"/>
              <w:rPr>
                <w:rFonts w:ascii="仿宋" w:hAnsi="仿宋" w:eastAsia="仿宋"/>
                <w:sz w:val="24"/>
              </w:rPr>
            </w:pPr>
          </w:p>
        </w:tc>
      </w:tr>
    </w:tbl>
    <w:p>
      <w:pPr>
        <w:spacing w:line="360" w:lineRule="auto"/>
        <w:rPr>
          <w:rFonts w:ascii="仿宋" w:hAnsi="仿宋" w:eastAsia="仿宋"/>
          <w:sz w:val="24"/>
        </w:rPr>
      </w:pPr>
    </w:p>
    <w:p>
      <w:pPr>
        <w:spacing w:line="360" w:lineRule="auto"/>
        <w:rPr>
          <w:rFonts w:ascii="仿宋" w:hAnsi="仿宋" w:eastAsia="仿宋"/>
          <w:sz w:val="24"/>
        </w:rPr>
      </w:pPr>
      <w:r>
        <w:rPr>
          <w:rFonts w:hint="eastAsia" w:ascii="仿宋" w:hAnsi="仿宋" w:eastAsia="仿宋"/>
          <w:sz w:val="24"/>
        </w:rPr>
        <w:t>（二）具体功能需求（包括技术参数及配置）  【附上投标文件中的参数偏离表】</w:t>
      </w:r>
    </w:p>
    <w:p>
      <w:pPr>
        <w:widowControl/>
        <w:spacing w:before="150" w:after="150"/>
        <w:ind w:left="630" w:leftChars="300"/>
        <w:jc w:val="left"/>
        <w:rPr>
          <w:rFonts w:hint="eastAsia" w:ascii="仿宋" w:hAnsi="仿宋" w:eastAsia="仿宋" w:cs="宋体"/>
          <w:bCs/>
          <w:sz w:val="24"/>
        </w:rPr>
      </w:pPr>
      <w:r>
        <w:rPr>
          <w:rFonts w:hint="eastAsia" w:ascii="仿宋" w:hAnsi="仿宋" w:eastAsia="仿宋" w:cs="宋体"/>
          <w:bCs/>
          <w:sz w:val="24"/>
        </w:rPr>
        <w:t>1、参数要求</w:t>
      </w:r>
    </w:p>
    <w:p>
      <w:pPr>
        <w:widowControl/>
        <w:spacing w:before="150" w:after="150"/>
        <w:ind w:left="630" w:leftChars="300"/>
        <w:jc w:val="left"/>
        <w:rPr>
          <w:rFonts w:hint="eastAsia" w:ascii="仿宋" w:hAnsi="仿宋" w:eastAsia="仿宋" w:cs="宋体"/>
          <w:bCs/>
          <w:sz w:val="24"/>
        </w:rPr>
      </w:pPr>
    </w:p>
    <w:p>
      <w:pPr>
        <w:widowControl/>
        <w:spacing w:before="150" w:after="240"/>
        <w:ind w:left="630" w:leftChars="300"/>
        <w:jc w:val="left"/>
        <w:rPr>
          <w:rFonts w:hint="eastAsia" w:ascii="仿宋" w:hAnsi="仿宋" w:eastAsia="仿宋"/>
          <w:bCs/>
          <w:sz w:val="24"/>
        </w:rPr>
      </w:pPr>
      <w:r>
        <w:rPr>
          <w:rFonts w:hint="eastAsia" w:ascii="仿宋" w:hAnsi="仿宋" w:eastAsia="仿宋" w:cs="宋体"/>
          <w:sz w:val="24"/>
        </w:rPr>
        <w:t>2、</w:t>
      </w:r>
      <w:r>
        <w:rPr>
          <w:rFonts w:hint="eastAsia" w:ascii="仿宋" w:hAnsi="仿宋" w:eastAsia="仿宋"/>
          <w:bCs/>
          <w:sz w:val="24"/>
        </w:rPr>
        <w:t>配置清单</w:t>
      </w:r>
    </w:p>
    <w:p>
      <w:pPr>
        <w:pStyle w:val="3"/>
        <w:ind w:left="630" w:leftChars="300"/>
        <w:rPr>
          <w:rFonts w:ascii="仿宋" w:hAnsi="仿宋" w:eastAsia="仿宋" w:cs="宋体"/>
          <w:sz w:val="24"/>
          <w:szCs w:val="24"/>
        </w:rPr>
      </w:pPr>
    </w:p>
    <w:p>
      <w:pPr>
        <w:pStyle w:val="3"/>
        <w:numPr>
          <w:ilvl w:val="0"/>
          <w:numId w:val="5"/>
        </w:numPr>
        <w:ind w:left="630" w:leftChars="300"/>
        <w:rPr>
          <w:rFonts w:ascii="仿宋" w:hAnsi="仿宋" w:eastAsia="仿宋"/>
          <w:bCs/>
          <w:sz w:val="24"/>
          <w:szCs w:val="24"/>
        </w:rPr>
      </w:pPr>
      <w:r>
        <w:rPr>
          <w:rFonts w:ascii="仿宋" w:hAnsi="仿宋" w:eastAsia="仿宋"/>
          <w:bCs/>
          <w:sz w:val="24"/>
          <w:szCs w:val="24"/>
        </w:rPr>
        <w:t>用户培训</w:t>
      </w:r>
      <w:r>
        <w:rPr>
          <w:rFonts w:hint="eastAsia" w:ascii="仿宋" w:hAnsi="仿宋" w:eastAsia="仿宋"/>
          <w:bCs/>
          <w:sz w:val="24"/>
          <w:szCs w:val="24"/>
        </w:rPr>
        <w:t>【可用公司/厂家盖章图片加入】</w:t>
      </w:r>
    </w:p>
    <w:p>
      <w:pPr>
        <w:pStyle w:val="3"/>
        <w:rPr>
          <w:rFonts w:ascii="仿宋" w:hAnsi="仿宋" w:eastAsia="仿宋"/>
          <w:bCs/>
          <w:sz w:val="24"/>
          <w:szCs w:val="24"/>
        </w:rPr>
      </w:pPr>
    </w:p>
    <w:p>
      <w:pPr>
        <w:pStyle w:val="3"/>
        <w:ind w:left="630" w:leftChars="300"/>
        <w:rPr>
          <w:rFonts w:hint="eastAsia" w:ascii="仿宋" w:hAnsi="仿宋" w:eastAsia="仿宋"/>
          <w:b/>
          <w:sz w:val="24"/>
          <w:szCs w:val="24"/>
        </w:rPr>
      </w:pPr>
      <w:r>
        <w:rPr>
          <w:rFonts w:hint="eastAsia" w:ascii="仿宋" w:hAnsi="仿宋" w:eastAsia="仿宋"/>
          <w:sz w:val="24"/>
          <w:szCs w:val="24"/>
        </w:rPr>
        <w:t>4、</w:t>
      </w:r>
      <w:r>
        <w:rPr>
          <w:rFonts w:ascii="仿宋" w:hAnsi="仿宋" w:eastAsia="仿宋"/>
          <w:sz w:val="24"/>
          <w:szCs w:val="24"/>
        </w:rPr>
        <w:t>售后服务</w:t>
      </w:r>
      <w:r>
        <w:rPr>
          <w:rFonts w:hint="eastAsia" w:ascii="仿宋" w:hAnsi="仿宋" w:eastAsia="仿宋"/>
          <w:b/>
          <w:sz w:val="24"/>
          <w:szCs w:val="24"/>
        </w:rPr>
        <w:t>【可用公司/厂家盖章图片加入，</w:t>
      </w:r>
      <w:r>
        <w:rPr>
          <w:rFonts w:hint="eastAsia" w:ascii="仿宋" w:hAnsi="仿宋" w:eastAsia="仿宋"/>
          <w:b/>
          <w:sz w:val="24"/>
          <w:szCs w:val="24"/>
          <w:u w:val="single"/>
        </w:rPr>
        <w:t>要求提供原厂保修承诺书</w:t>
      </w:r>
      <w:r>
        <w:rPr>
          <w:rFonts w:hint="eastAsia" w:ascii="仿宋" w:hAnsi="仿宋" w:eastAsia="仿宋"/>
          <w:b/>
          <w:sz w:val="24"/>
          <w:szCs w:val="24"/>
        </w:rPr>
        <w:t>】</w:t>
      </w:r>
    </w:p>
    <w:p>
      <w:pPr>
        <w:rPr>
          <w:rFonts w:hint="eastAsia" w:ascii="仿宋" w:hAnsi="仿宋" w:eastAsia="仿宋" w:cs="宋体"/>
          <w:szCs w:val="21"/>
        </w:rPr>
      </w:pPr>
    </w:p>
    <w:p>
      <w:pPr>
        <w:spacing w:line="360" w:lineRule="auto"/>
        <w:rPr>
          <w:rFonts w:ascii="仿宋" w:hAnsi="仿宋" w:eastAsia="仿宋"/>
          <w:sz w:val="24"/>
        </w:rPr>
      </w:pPr>
    </w:p>
    <w:p>
      <w:pPr>
        <w:spacing w:line="360" w:lineRule="auto"/>
        <w:rPr>
          <w:rFonts w:ascii="仿宋" w:hAnsi="仿宋" w:eastAsia="仿宋"/>
          <w:sz w:val="24"/>
        </w:rPr>
      </w:pPr>
    </w:p>
    <w:p>
      <w:pPr>
        <w:widowControl/>
        <w:jc w:val="left"/>
        <w:rPr>
          <w:rFonts w:ascii="黑体" w:hAnsi="黑体" w:eastAsia="黑体"/>
          <w:b/>
          <w:sz w:val="32"/>
          <w:szCs w:val="32"/>
        </w:rPr>
      </w:pPr>
      <w:r>
        <w:rPr>
          <w:rFonts w:ascii="仿宋" w:hAnsi="仿宋" w:eastAsia="仿宋"/>
          <w:sz w:val="32"/>
          <w:szCs w:val="32"/>
        </w:rPr>
        <w:br w:type="page"/>
      </w:r>
      <w:r>
        <w:rPr>
          <w:rFonts w:hint="eastAsia" w:ascii="黑体" w:hAnsi="黑体" w:eastAsia="黑体"/>
          <w:b/>
          <w:sz w:val="32"/>
          <w:szCs w:val="32"/>
        </w:rPr>
        <w:t>附件二</w:t>
      </w:r>
    </w:p>
    <w:p>
      <w:pPr>
        <w:tabs>
          <w:tab w:val="left" w:pos="7049"/>
        </w:tabs>
        <w:spacing w:line="360" w:lineRule="auto"/>
        <w:jc w:val="center"/>
        <w:rPr>
          <w:rFonts w:hint="eastAsia" w:ascii="黑体" w:hAnsi="黑体" w:eastAsia="黑体"/>
          <w:b/>
          <w:sz w:val="32"/>
          <w:szCs w:val="32"/>
        </w:rPr>
      </w:pPr>
      <w:r>
        <w:rPr>
          <w:rFonts w:hint="eastAsia" w:ascii="黑体" w:hAnsi="黑体" w:eastAsia="黑体"/>
          <w:b/>
          <w:sz w:val="32"/>
          <w:szCs w:val="32"/>
        </w:rPr>
        <w:t>配 置 清 单</w:t>
      </w:r>
    </w:p>
    <w:p>
      <w:pPr>
        <w:tabs>
          <w:tab w:val="left" w:pos="7049"/>
        </w:tabs>
        <w:spacing w:line="360" w:lineRule="auto"/>
        <w:jc w:val="center"/>
        <w:rPr>
          <w:rFonts w:ascii="黑体" w:hAnsi="黑体" w:eastAsia="黑体"/>
          <w:bCs/>
          <w:sz w:val="32"/>
          <w:szCs w:val="32"/>
        </w:rPr>
      </w:pPr>
      <w:r>
        <w:rPr>
          <w:rFonts w:hint="eastAsia" w:ascii="黑体" w:hAnsi="黑体" w:eastAsia="黑体"/>
          <w:bCs/>
          <w:sz w:val="32"/>
          <w:szCs w:val="32"/>
        </w:rPr>
        <w:t>【用EXCEL表列出】</w:t>
      </w:r>
    </w:p>
    <w:p>
      <w:pPr>
        <w:spacing w:line="360" w:lineRule="auto"/>
        <w:rPr>
          <w:rFonts w:ascii="仿宋" w:hAnsi="仿宋" w:eastAsia="仿宋"/>
          <w:b/>
          <w:sz w:val="28"/>
          <w:szCs w:val="28"/>
        </w:rPr>
      </w:pPr>
    </w:p>
    <w:p>
      <w:pPr>
        <w:spacing w:line="360" w:lineRule="auto"/>
        <w:rPr>
          <w:rFonts w:ascii="仿宋" w:hAnsi="仿宋" w:eastAsia="仿宋"/>
          <w:b/>
          <w:sz w:val="28"/>
          <w:szCs w:val="28"/>
        </w:rPr>
      </w:pPr>
    </w:p>
    <w:p>
      <w:pPr>
        <w:spacing w:line="360" w:lineRule="auto"/>
        <w:rPr>
          <w:rFonts w:ascii="仿宋" w:hAnsi="仿宋" w:eastAsia="仿宋"/>
          <w:b/>
          <w:sz w:val="28"/>
          <w:szCs w:val="28"/>
        </w:rPr>
      </w:pPr>
    </w:p>
    <w:p>
      <w:pPr>
        <w:spacing w:line="360" w:lineRule="auto"/>
        <w:rPr>
          <w:rFonts w:ascii="仿宋" w:hAnsi="仿宋" w:eastAsia="仿宋"/>
          <w:b/>
          <w:sz w:val="28"/>
          <w:szCs w:val="28"/>
        </w:rPr>
      </w:pPr>
    </w:p>
    <w:p>
      <w:pPr>
        <w:spacing w:line="360" w:lineRule="auto"/>
        <w:rPr>
          <w:rFonts w:ascii="仿宋" w:hAnsi="仿宋" w:eastAsia="仿宋"/>
          <w:b/>
          <w:sz w:val="28"/>
          <w:szCs w:val="28"/>
        </w:rPr>
      </w:pPr>
    </w:p>
    <w:p>
      <w:pPr>
        <w:spacing w:line="360" w:lineRule="auto"/>
        <w:rPr>
          <w:rFonts w:ascii="仿宋" w:hAnsi="仿宋" w:eastAsia="仿宋"/>
          <w:b/>
          <w:sz w:val="28"/>
          <w:szCs w:val="28"/>
        </w:rPr>
      </w:pPr>
    </w:p>
    <w:p>
      <w:pPr>
        <w:spacing w:line="360" w:lineRule="auto"/>
        <w:rPr>
          <w:rFonts w:ascii="仿宋" w:hAnsi="仿宋" w:eastAsia="仿宋"/>
          <w:b/>
          <w:sz w:val="28"/>
          <w:szCs w:val="28"/>
        </w:rPr>
      </w:pPr>
    </w:p>
    <w:p>
      <w:pPr>
        <w:spacing w:line="360" w:lineRule="auto"/>
        <w:rPr>
          <w:rFonts w:ascii="仿宋" w:hAnsi="仿宋" w:eastAsia="仿宋"/>
          <w:b/>
          <w:sz w:val="28"/>
          <w:szCs w:val="28"/>
        </w:rPr>
      </w:pPr>
    </w:p>
    <w:p>
      <w:pPr>
        <w:spacing w:line="360" w:lineRule="auto"/>
        <w:rPr>
          <w:rFonts w:hint="eastAsia" w:ascii="仿宋" w:hAnsi="仿宋" w:eastAsia="仿宋"/>
          <w:b/>
          <w:sz w:val="28"/>
          <w:szCs w:val="28"/>
        </w:rPr>
      </w:pPr>
      <w:r>
        <w:rPr>
          <w:rFonts w:hint="eastAsia" w:ascii="仿宋" w:hAnsi="仿宋" w:eastAsia="仿宋"/>
          <w:b/>
          <w:sz w:val="28"/>
          <w:szCs w:val="28"/>
        </w:rPr>
        <w:t>附件</w:t>
      </w:r>
      <w:r>
        <w:rPr>
          <w:rFonts w:ascii="仿宋" w:hAnsi="仿宋" w:eastAsia="仿宋"/>
          <w:b/>
          <w:sz w:val="28"/>
          <w:szCs w:val="28"/>
        </w:rPr>
        <w:t>三</w:t>
      </w:r>
      <w:r>
        <w:rPr>
          <w:rFonts w:hint="eastAsia" w:ascii="仿宋" w:hAnsi="仿宋" w:eastAsia="仿宋"/>
          <w:b/>
          <w:sz w:val="28"/>
          <w:szCs w:val="28"/>
        </w:rPr>
        <w:t xml:space="preserve">  </w:t>
      </w:r>
    </w:p>
    <w:p>
      <w:pPr>
        <w:tabs>
          <w:tab w:val="left" w:pos="7049"/>
        </w:tabs>
        <w:jc w:val="center"/>
        <w:rPr>
          <w:rFonts w:hint="eastAsia" w:eastAsia="黑体"/>
          <w:b/>
          <w:sz w:val="36"/>
          <w:szCs w:val="36"/>
        </w:rPr>
      </w:pPr>
      <w:r>
        <w:rPr>
          <w:rFonts w:hint="eastAsia" w:eastAsia="黑体"/>
          <w:b/>
          <w:sz w:val="36"/>
          <w:szCs w:val="36"/>
        </w:rPr>
        <w:t>易损件/专机专用耗材报价表</w:t>
      </w:r>
    </w:p>
    <w:tbl>
      <w:tblPr>
        <w:tblStyle w:val="6"/>
        <w:tblW w:w="0" w:type="auto"/>
        <w:jc w:val="center"/>
        <w:tblLayout w:type="fixed"/>
        <w:tblCellMar>
          <w:top w:w="0" w:type="dxa"/>
          <w:left w:w="108" w:type="dxa"/>
          <w:bottom w:w="0" w:type="dxa"/>
          <w:right w:w="108" w:type="dxa"/>
        </w:tblCellMar>
      </w:tblPr>
      <w:tblGrid>
        <w:gridCol w:w="817"/>
        <w:gridCol w:w="1276"/>
        <w:gridCol w:w="1843"/>
        <w:gridCol w:w="1134"/>
        <w:gridCol w:w="1134"/>
        <w:gridCol w:w="2409"/>
        <w:gridCol w:w="2101"/>
      </w:tblGrid>
      <w:tr>
        <w:tblPrEx>
          <w:tblCellMar>
            <w:top w:w="0" w:type="dxa"/>
            <w:left w:w="108" w:type="dxa"/>
            <w:bottom w:w="0" w:type="dxa"/>
            <w:right w:w="108" w:type="dxa"/>
          </w:tblCellMar>
        </w:tblPrEx>
        <w:trPr>
          <w:trHeight w:val="675"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kern w:val="0"/>
                <w:sz w:val="24"/>
              </w:rPr>
            </w:pPr>
            <w:r>
              <w:rPr>
                <w:rFonts w:hint="eastAsia" w:ascii="仿宋" w:hAnsi="仿宋" w:eastAsia="仿宋" w:cs="宋体"/>
                <w:b/>
                <w:kern w:val="0"/>
                <w:sz w:val="24"/>
              </w:rPr>
              <w:t>序号</w:t>
            </w:r>
          </w:p>
        </w:tc>
        <w:tc>
          <w:tcPr>
            <w:tcW w:w="1276"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b/>
                <w:kern w:val="0"/>
                <w:sz w:val="24"/>
              </w:rPr>
            </w:pPr>
            <w:r>
              <w:rPr>
                <w:rFonts w:hint="eastAsia" w:ascii="仿宋" w:hAnsi="仿宋" w:eastAsia="仿宋" w:cs="宋体"/>
                <w:b/>
                <w:kern w:val="0"/>
                <w:sz w:val="24"/>
              </w:rPr>
              <w:t>产品名称</w:t>
            </w:r>
          </w:p>
        </w:tc>
        <w:tc>
          <w:tcPr>
            <w:tcW w:w="1843"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b/>
                <w:kern w:val="0"/>
                <w:sz w:val="24"/>
              </w:rPr>
            </w:pPr>
            <w:r>
              <w:rPr>
                <w:rFonts w:hint="eastAsia" w:ascii="仿宋" w:hAnsi="仿宋" w:eastAsia="仿宋" w:cs="宋体"/>
                <w:b/>
                <w:kern w:val="0"/>
                <w:sz w:val="24"/>
              </w:rPr>
              <w:t>品牌</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b/>
                <w:kern w:val="0"/>
                <w:sz w:val="24"/>
              </w:rPr>
            </w:pPr>
            <w:r>
              <w:rPr>
                <w:rFonts w:hint="eastAsia" w:ascii="仿宋" w:hAnsi="仿宋" w:eastAsia="仿宋" w:cs="宋体"/>
                <w:b/>
                <w:kern w:val="0"/>
                <w:sz w:val="24"/>
              </w:rPr>
              <w:t>数量</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b/>
                <w:kern w:val="0"/>
                <w:sz w:val="24"/>
              </w:rPr>
            </w:pPr>
            <w:r>
              <w:rPr>
                <w:rFonts w:hint="eastAsia" w:ascii="仿宋" w:hAnsi="仿宋" w:eastAsia="仿宋" w:cs="宋体"/>
                <w:b/>
                <w:kern w:val="0"/>
                <w:sz w:val="24"/>
              </w:rPr>
              <w:t>单位</w:t>
            </w:r>
          </w:p>
        </w:tc>
        <w:tc>
          <w:tcPr>
            <w:tcW w:w="2409"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b/>
                <w:kern w:val="0"/>
                <w:sz w:val="24"/>
              </w:rPr>
            </w:pPr>
            <w:r>
              <w:rPr>
                <w:rFonts w:hint="eastAsia" w:ascii="仿宋" w:hAnsi="仿宋" w:eastAsia="仿宋" w:cs="宋体"/>
                <w:b/>
                <w:kern w:val="0"/>
                <w:sz w:val="24"/>
              </w:rPr>
              <w:t>单价</w:t>
            </w:r>
          </w:p>
        </w:tc>
        <w:tc>
          <w:tcPr>
            <w:tcW w:w="21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b/>
                <w:kern w:val="0"/>
                <w:sz w:val="24"/>
              </w:rPr>
            </w:pPr>
            <w:r>
              <w:rPr>
                <w:rFonts w:hint="eastAsia" w:ascii="仿宋" w:hAnsi="仿宋" w:eastAsia="仿宋" w:cs="宋体"/>
                <w:b/>
                <w:kern w:val="0"/>
                <w:sz w:val="24"/>
              </w:rPr>
              <w:t>保修期限</w:t>
            </w:r>
          </w:p>
        </w:tc>
      </w:tr>
      <w:tr>
        <w:tblPrEx>
          <w:tblCellMar>
            <w:top w:w="0" w:type="dxa"/>
            <w:left w:w="108" w:type="dxa"/>
            <w:bottom w:w="0" w:type="dxa"/>
            <w:right w:w="108" w:type="dxa"/>
          </w:tblCellMar>
        </w:tblPrEx>
        <w:trPr>
          <w:trHeight w:val="477" w:hRule="atLeast"/>
          <w:jc w:val="center"/>
        </w:trPr>
        <w:tc>
          <w:tcPr>
            <w:tcW w:w="817" w:type="dxa"/>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4"/>
              </w:rPr>
            </w:pPr>
          </w:p>
        </w:tc>
        <w:tc>
          <w:tcPr>
            <w:tcW w:w="1276"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p>
        </w:tc>
        <w:tc>
          <w:tcPr>
            <w:tcW w:w="184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p>
        </w:tc>
        <w:tc>
          <w:tcPr>
            <w:tcW w:w="1134"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p>
        </w:tc>
        <w:tc>
          <w:tcPr>
            <w:tcW w:w="1134"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p>
        </w:tc>
        <w:tc>
          <w:tcPr>
            <w:tcW w:w="2409" w:type="dxa"/>
            <w:tcBorders>
              <w:top w:val="nil"/>
              <w:left w:val="nil"/>
              <w:bottom w:val="single" w:color="auto" w:sz="4" w:space="0"/>
              <w:right w:val="single" w:color="auto" w:sz="4" w:space="0"/>
            </w:tcBorders>
            <w:noWrap w:val="0"/>
            <w:vAlign w:val="center"/>
          </w:tcPr>
          <w:p>
            <w:pPr>
              <w:widowControl/>
              <w:ind w:right="420"/>
              <w:jc w:val="center"/>
              <w:rPr>
                <w:rFonts w:ascii="仿宋" w:hAnsi="仿宋" w:eastAsia="仿宋" w:cs="宋体"/>
                <w:kern w:val="0"/>
                <w:sz w:val="24"/>
              </w:rPr>
            </w:pPr>
          </w:p>
        </w:tc>
        <w:tc>
          <w:tcPr>
            <w:tcW w:w="2101" w:type="dxa"/>
            <w:tcBorders>
              <w:top w:val="nil"/>
              <w:left w:val="nil"/>
              <w:bottom w:val="single" w:color="auto" w:sz="4" w:space="0"/>
              <w:right w:val="single" w:color="auto" w:sz="4" w:space="0"/>
            </w:tcBorders>
            <w:noWrap w:val="0"/>
            <w:vAlign w:val="top"/>
          </w:tcPr>
          <w:p>
            <w:pPr>
              <w:widowControl/>
              <w:ind w:right="420"/>
              <w:jc w:val="center"/>
              <w:rPr>
                <w:rFonts w:ascii="仿宋" w:hAnsi="仿宋" w:eastAsia="仿宋" w:cs="宋体"/>
                <w:kern w:val="0"/>
                <w:sz w:val="24"/>
              </w:rPr>
            </w:pPr>
          </w:p>
        </w:tc>
      </w:tr>
      <w:tr>
        <w:tblPrEx>
          <w:tblCellMar>
            <w:top w:w="0" w:type="dxa"/>
            <w:left w:w="108" w:type="dxa"/>
            <w:bottom w:w="0" w:type="dxa"/>
            <w:right w:w="108" w:type="dxa"/>
          </w:tblCellMar>
        </w:tblPrEx>
        <w:trPr>
          <w:trHeight w:val="702" w:hRule="atLeast"/>
          <w:jc w:val="center"/>
        </w:trPr>
        <w:tc>
          <w:tcPr>
            <w:tcW w:w="817" w:type="dxa"/>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4"/>
              </w:rPr>
            </w:pPr>
          </w:p>
        </w:tc>
        <w:tc>
          <w:tcPr>
            <w:tcW w:w="1276"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p>
        </w:tc>
        <w:tc>
          <w:tcPr>
            <w:tcW w:w="184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p>
        </w:tc>
        <w:tc>
          <w:tcPr>
            <w:tcW w:w="1134"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p>
        </w:tc>
        <w:tc>
          <w:tcPr>
            <w:tcW w:w="1134"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p>
        </w:tc>
        <w:tc>
          <w:tcPr>
            <w:tcW w:w="2409" w:type="dxa"/>
            <w:tcBorders>
              <w:top w:val="nil"/>
              <w:left w:val="nil"/>
              <w:bottom w:val="single" w:color="auto" w:sz="4" w:space="0"/>
              <w:right w:val="single" w:color="auto" w:sz="4" w:space="0"/>
            </w:tcBorders>
            <w:noWrap w:val="0"/>
            <w:vAlign w:val="center"/>
          </w:tcPr>
          <w:p>
            <w:pPr>
              <w:widowControl/>
              <w:ind w:right="420"/>
              <w:jc w:val="center"/>
              <w:rPr>
                <w:rFonts w:ascii="仿宋" w:hAnsi="仿宋" w:eastAsia="仿宋" w:cs="宋体"/>
                <w:kern w:val="0"/>
                <w:sz w:val="24"/>
              </w:rPr>
            </w:pPr>
          </w:p>
        </w:tc>
        <w:tc>
          <w:tcPr>
            <w:tcW w:w="2101" w:type="dxa"/>
            <w:tcBorders>
              <w:top w:val="nil"/>
              <w:left w:val="nil"/>
              <w:bottom w:val="single" w:color="auto" w:sz="4" w:space="0"/>
              <w:right w:val="single" w:color="auto" w:sz="4" w:space="0"/>
            </w:tcBorders>
            <w:noWrap w:val="0"/>
            <w:vAlign w:val="top"/>
          </w:tcPr>
          <w:p>
            <w:pPr>
              <w:widowControl/>
              <w:ind w:right="420"/>
              <w:jc w:val="center"/>
              <w:rPr>
                <w:rFonts w:ascii="仿宋" w:hAnsi="仿宋" w:eastAsia="仿宋" w:cs="宋体"/>
                <w:kern w:val="0"/>
                <w:sz w:val="24"/>
              </w:rPr>
            </w:pPr>
          </w:p>
        </w:tc>
      </w:tr>
    </w:tbl>
    <w:p>
      <w:pPr>
        <w:spacing w:line="360" w:lineRule="auto"/>
        <w:rPr>
          <w:rFonts w:hint="eastAsia" w:ascii="仿宋" w:hAnsi="仿宋" w:eastAsia="仿宋"/>
          <w:b/>
          <w:sz w:val="28"/>
          <w:szCs w:val="28"/>
        </w:rPr>
      </w:pPr>
    </w:p>
    <w:p>
      <w:pPr>
        <w:spacing w:line="360" w:lineRule="auto"/>
        <w:rPr>
          <w:rFonts w:ascii="仿宋" w:hAnsi="仿宋" w:eastAsia="仿宋"/>
          <w:b/>
          <w:sz w:val="28"/>
          <w:szCs w:val="28"/>
        </w:rPr>
      </w:pP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4" w:type="dxa"/>
            <w:noWrap w:val="0"/>
            <w:vAlign w:val="top"/>
          </w:tcPr>
          <w:p>
            <w:pPr>
              <w:spacing w:line="360" w:lineRule="auto"/>
              <w:rPr>
                <w:rFonts w:ascii="仿宋" w:hAnsi="仿宋" w:eastAsia="仿宋"/>
                <w:b/>
                <w:sz w:val="28"/>
                <w:szCs w:val="28"/>
              </w:rPr>
            </w:pPr>
            <w:r>
              <w:rPr>
                <w:rFonts w:hint="eastAsia" w:ascii="仿宋" w:hAnsi="仿宋" w:eastAsia="仿宋"/>
                <w:b/>
                <w:sz w:val="28"/>
                <w:szCs w:val="28"/>
              </w:rPr>
              <w:t>使用科室：</w:t>
            </w:r>
          </w:p>
          <w:p>
            <w:pPr>
              <w:spacing w:line="360" w:lineRule="auto"/>
              <w:ind w:firstLine="551" w:firstLineChars="196"/>
              <w:rPr>
                <w:rFonts w:ascii="仿宋" w:hAnsi="仿宋" w:eastAsia="仿宋"/>
                <w:b/>
                <w:sz w:val="28"/>
                <w:szCs w:val="28"/>
              </w:rPr>
            </w:pPr>
            <w:r>
              <w:rPr>
                <w:rFonts w:hint="eastAsia" w:ascii="仿宋" w:hAnsi="仿宋" w:eastAsia="仿宋"/>
                <w:b/>
                <w:sz w:val="28"/>
                <w:szCs w:val="28"/>
              </w:rPr>
              <w:t>已阅读本合同内所有内容，对合同内所涉及设备、服务、保修、耗材等商务及技术条款确认无误，满足我单位临床医疗(科研、教学)使用。</w:t>
            </w:r>
          </w:p>
          <w:p>
            <w:pPr>
              <w:spacing w:line="360" w:lineRule="auto"/>
              <w:ind w:firstLine="3767" w:firstLineChars="1340"/>
              <w:rPr>
                <w:rFonts w:ascii="仿宋" w:hAnsi="仿宋" w:eastAsia="仿宋"/>
                <w:b/>
                <w:sz w:val="28"/>
                <w:szCs w:val="28"/>
              </w:rPr>
            </w:pPr>
            <w:r>
              <w:rPr>
                <w:rFonts w:hint="eastAsia" w:ascii="仿宋" w:hAnsi="仿宋" w:eastAsia="仿宋"/>
                <w:b/>
                <w:sz w:val="28"/>
                <w:szCs w:val="28"/>
              </w:rPr>
              <w:t>使用科室（用户）签字：</w:t>
            </w:r>
          </w:p>
        </w:tc>
      </w:tr>
    </w:tbl>
    <w:p>
      <w:pPr>
        <w:widowControl/>
        <w:jc w:val="center"/>
        <w:rPr>
          <w:rFonts w:ascii="黑体" w:hAnsi="黑体" w:eastAsia="黑体"/>
          <w:b/>
          <w:sz w:val="32"/>
          <w:szCs w:val="32"/>
        </w:rPr>
      </w:pPr>
      <w:r>
        <w:rPr>
          <w:rFonts w:hint="eastAsia" w:ascii="黑体" w:hAnsi="黑体" w:eastAsia="黑体"/>
          <w:b/>
          <w:sz w:val="32"/>
          <w:szCs w:val="32"/>
        </w:rPr>
        <w:t>医疗卫生机构医药产品购销廉洁承诺书</w:t>
      </w:r>
    </w:p>
    <w:p>
      <w:pPr>
        <w:spacing w:line="360" w:lineRule="auto"/>
        <w:rPr>
          <w:rFonts w:ascii="仿宋" w:hAnsi="仿宋" w:eastAsia="仿宋"/>
          <w:sz w:val="24"/>
        </w:rPr>
      </w:pPr>
      <w:r>
        <w:rPr>
          <w:rFonts w:hint="eastAsia" w:ascii="宋体" w:hAnsi="宋体"/>
          <w:b/>
          <w:sz w:val="24"/>
        </w:rPr>
        <w:t>甲方</w:t>
      </w:r>
      <w:r>
        <w:rPr>
          <w:rFonts w:hint="eastAsia" w:ascii="宋体" w:hAnsi="宋体"/>
          <w:sz w:val="24"/>
        </w:rPr>
        <w:t>：</w:t>
      </w:r>
      <w:r>
        <w:rPr>
          <w:rFonts w:hint="eastAsia" w:ascii="仿宋" w:hAnsi="仿宋" w:eastAsia="仿宋"/>
          <w:sz w:val="24"/>
        </w:rPr>
        <w:t>南方医科大学中西医结合医院</w:t>
      </w:r>
    </w:p>
    <w:p>
      <w:pPr>
        <w:spacing w:line="360" w:lineRule="auto"/>
        <w:rPr>
          <w:rFonts w:ascii="宋体" w:hAnsi="宋体"/>
          <w:sz w:val="24"/>
        </w:rPr>
      </w:pPr>
      <w:r>
        <w:rPr>
          <w:rFonts w:hint="eastAsia" w:ascii="宋体" w:hAnsi="宋体"/>
          <w:b/>
          <w:sz w:val="24"/>
        </w:rPr>
        <w:t>乙方</w:t>
      </w:r>
      <w:r>
        <w:rPr>
          <w:rFonts w:hint="eastAsia" w:ascii="宋体" w:hAnsi="宋体"/>
          <w:sz w:val="24"/>
        </w:rPr>
        <w:t>：</w:t>
      </w:r>
    </w:p>
    <w:p>
      <w:pPr>
        <w:ind w:firstLine="480" w:firstLineChars="200"/>
        <w:rPr>
          <w:rFonts w:ascii="仿宋" w:hAnsi="仿宋" w:eastAsia="仿宋"/>
          <w:sz w:val="24"/>
        </w:rPr>
      </w:pPr>
      <w:r>
        <w:rPr>
          <w:rFonts w:hint="eastAsia" w:ascii="仿宋" w:hAnsi="仿宋" w:eastAsia="仿宋"/>
          <w:sz w:val="24"/>
        </w:rPr>
        <w:t>为进一步加强医疗卫生行风建设，规范医疗卫生机构医药产品购销行为，有效防范商业贿赂行为，营造公平交易、诚实守信的购销环境，经甲、乙双方协商，同意签订本合同，并共同遵守：</w:t>
      </w:r>
    </w:p>
    <w:p>
      <w:pPr>
        <w:ind w:firstLine="480" w:firstLineChars="200"/>
        <w:rPr>
          <w:rFonts w:ascii="仿宋" w:hAnsi="仿宋" w:eastAsia="仿宋"/>
          <w:sz w:val="24"/>
        </w:rPr>
      </w:pPr>
      <w:r>
        <w:rPr>
          <w:rFonts w:hint="eastAsia" w:ascii="仿宋" w:hAnsi="仿宋" w:eastAsia="仿宋"/>
          <w:sz w:val="24"/>
        </w:rPr>
        <w:t>一、甲乙双方按照《中华人民共和国民法典》及医药产品购销合同约定购销药品、医用设备、医用耗材等医药产品。</w:t>
      </w:r>
    </w:p>
    <w:p>
      <w:pPr>
        <w:ind w:firstLine="480" w:firstLineChars="200"/>
        <w:rPr>
          <w:rFonts w:ascii="仿宋" w:hAnsi="仿宋" w:eastAsia="仿宋"/>
          <w:sz w:val="24"/>
        </w:rPr>
      </w:pPr>
      <w:r>
        <w:rPr>
          <w:rFonts w:hint="eastAsia" w:ascii="仿宋" w:hAnsi="仿宋" w:eastAsia="仿宋"/>
          <w:sz w:val="24"/>
        </w:rPr>
        <w:t>二、甲方应当严格执行医药产品购销合同验收、入库制度，对采购医药产品及发票进行查验，不得违反有关规定合同外采购、违价采购或从非规定渠道采购。</w:t>
      </w:r>
    </w:p>
    <w:p>
      <w:pPr>
        <w:ind w:firstLine="480" w:firstLineChars="200"/>
        <w:rPr>
          <w:rFonts w:ascii="仿宋" w:hAnsi="仿宋" w:eastAsia="仿宋"/>
          <w:sz w:val="24"/>
        </w:rPr>
      </w:pPr>
      <w:r>
        <w:rPr>
          <w:rFonts w:hint="eastAsia" w:ascii="仿宋" w:hAnsi="仿宋" w:eastAsia="仿宋"/>
          <w:sz w:val="24"/>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ind w:firstLine="480" w:firstLineChars="200"/>
        <w:rPr>
          <w:rFonts w:ascii="仿宋" w:hAnsi="仿宋" w:eastAsia="仿宋"/>
          <w:sz w:val="24"/>
        </w:rPr>
      </w:pPr>
      <w:r>
        <w:rPr>
          <w:rFonts w:hint="eastAsia" w:ascii="仿宋" w:hAnsi="仿宋" w:eastAsia="仿宋"/>
          <w:sz w:val="24"/>
        </w:rPr>
        <w:t>四、严禁甲方工作人员利用任何途径和方式，为乙方统计医师个人及临床科室有关医药产品用量信息，或为乙方统计提供便利。</w:t>
      </w:r>
    </w:p>
    <w:p>
      <w:pPr>
        <w:ind w:firstLine="480" w:firstLineChars="200"/>
        <w:rPr>
          <w:rFonts w:ascii="仿宋" w:hAnsi="仿宋" w:eastAsia="仿宋"/>
          <w:sz w:val="24"/>
        </w:rPr>
      </w:pPr>
      <w:r>
        <w:rPr>
          <w:rFonts w:hint="eastAsia" w:ascii="仿宋" w:hAnsi="仿宋" w:eastAsia="仿宋"/>
          <w:sz w:val="24"/>
        </w:rPr>
        <w:t>五、乙方不得以回扣、宴请等方式影响甲方工作人员采购或使用医药产品的选择权，不得在学术活动中提供旅游、超标准支付食宿费用。</w:t>
      </w:r>
    </w:p>
    <w:p>
      <w:pPr>
        <w:ind w:firstLine="480" w:firstLineChars="200"/>
        <w:rPr>
          <w:rFonts w:ascii="仿宋" w:hAnsi="仿宋" w:eastAsia="仿宋"/>
          <w:sz w:val="24"/>
        </w:rPr>
      </w:pPr>
      <w:r>
        <w:rPr>
          <w:rFonts w:hint="eastAsia" w:ascii="仿宋" w:hAnsi="仿宋" w:eastAsia="仿宋"/>
          <w:sz w:val="24"/>
        </w:rPr>
        <w:t>六、乙方指定</w:t>
      </w:r>
      <w:r>
        <w:rPr>
          <w:rFonts w:hint="eastAsia" w:ascii="仿宋" w:hAnsi="仿宋" w:eastAsia="仿宋"/>
          <w:sz w:val="24"/>
          <w:u w:val="single"/>
        </w:rPr>
        <w:t xml:space="preserve">    </w:t>
      </w:r>
      <w:r>
        <w:rPr>
          <w:rFonts w:hint="eastAsia" w:ascii="仿宋" w:hAnsi="仿宋" w:eastAsia="仿宋"/>
          <w:sz w:val="24"/>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pPr>
        <w:ind w:firstLine="480" w:firstLineChars="200"/>
        <w:rPr>
          <w:rFonts w:ascii="仿宋" w:hAnsi="仿宋" w:eastAsia="仿宋"/>
          <w:sz w:val="24"/>
        </w:rPr>
      </w:pPr>
      <w:r>
        <w:rPr>
          <w:rFonts w:hint="eastAsia" w:ascii="仿宋" w:hAnsi="仿宋" w:eastAsia="仿宋"/>
          <w:sz w:val="24"/>
        </w:rPr>
        <w:t>七、乙方如违反本合同，一经发现，甲方有权终止购销合同，并向有关卫生计生行政部门报告。如乙方被列入商业贿赂不良记录，则严格按照《国家</w:t>
      </w:r>
      <w:r>
        <w:rPr>
          <w:rFonts w:ascii="仿宋" w:hAnsi="仿宋" w:eastAsia="仿宋"/>
          <w:sz w:val="24"/>
        </w:rPr>
        <w:t>卫生计生委关于建立医药购销领域商业贿赂不良记录的规定</w:t>
      </w:r>
      <w:r>
        <w:rPr>
          <w:rFonts w:hint="eastAsia" w:ascii="仿宋" w:hAnsi="仿宋" w:eastAsia="仿宋"/>
          <w:sz w:val="24"/>
        </w:rPr>
        <w:t>》</w:t>
      </w:r>
      <w:r>
        <w:rPr>
          <w:rFonts w:ascii="仿宋" w:hAnsi="仿宋" w:eastAsia="仿宋"/>
          <w:sz w:val="24"/>
          <w:shd w:val="clear" w:color="auto" w:fill="FFFFFF"/>
        </w:rPr>
        <w:t>（国卫法制发〔2013〕50号）</w:t>
      </w:r>
      <w:r>
        <w:rPr>
          <w:rFonts w:hint="eastAsia" w:ascii="仿宋" w:hAnsi="仿宋" w:eastAsia="仿宋"/>
          <w:sz w:val="24"/>
        </w:rPr>
        <w:t>相关规定处理。</w:t>
      </w:r>
    </w:p>
    <w:p>
      <w:pPr>
        <w:ind w:firstLine="480" w:firstLineChars="200"/>
        <w:rPr>
          <w:rFonts w:ascii="仿宋" w:hAnsi="仿宋" w:eastAsia="仿宋"/>
          <w:sz w:val="24"/>
        </w:rPr>
      </w:pPr>
      <w:r>
        <w:rPr>
          <w:rFonts w:hint="eastAsia" w:ascii="仿宋" w:hAnsi="仿宋" w:eastAsia="仿宋"/>
          <w:sz w:val="24"/>
        </w:rPr>
        <w:t>八、本合同作为医药产品购销合同的重要组成部分，与购销合同一并执行，具有同等的法律效力。</w:t>
      </w:r>
    </w:p>
    <w:p>
      <w:pPr>
        <w:ind w:firstLine="480" w:firstLineChars="200"/>
        <w:rPr>
          <w:rFonts w:ascii="仿宋" w:hAnsi="仿宋" w:eastAsia="仿宋"/>
          <w:sz w:val="24"/>
        </w:rPr>
      </w:pPr>
      <w:r>
        <w:rPr>
          <w:rFonts w:hint="eastAsia" w:ascii="仿宋" w:hAnsi="仿宋" w:eastAsia="仿宋"/>
          <w:sz w:val="24"/>
        </w:rPr>
        <w:t>九、本合同一式五份，甲方执三份，乙方执一份，甲方纪检监察部门（基层医疗卫生机构上报上级卫生计生行政部门）执一份，并从签订之日起生效。</w:t>
      </w:r>
    </w:p>
    <w:p>
      <w:pPr>
        <w:spacing w:line="360" w:lineRule="auto"/>
        <w:rPr>
          <w:rFonts w:ascii="仿宋" w:hAnsi="仿宋" w:eastAsia="仿宋"/>
          <w:sz w:val="24"/>
        </w:rPr>
      </w:pPr>
    </w:p>
    <w:p>
      <w:pPr>
        <w:spacing w:line="360" w:lineRule="auto"/>
        <w:rPr>
          <w:rFonts w:ascii="仿宋" w:hAnsi="仿宋" w:eastAsia="仿宋"/>
          <w:sz w:val="24"/>
        </w:rPr>
      </w:pPr>
      <w:r>
        <w:rPr>
          <w:rFonts w:hint="eastAsia" w:ascii="仿宋" w:hAnsi="仿宋" w:eastAsia="仿宋"/>
          <w:sz w:val="24"/>
        </w:rPr>
        <w:t>甲方（盖章）：                         乙方（盖章）：</w:t>
      </w:r>
    </w:p>
    <w:p>
      <w:pPr>
        <w:spacing w:line="360" w:lineRule="auto"/>
        <w:rPr>
          <w:rFonts w:ascii="仿宋" w:hAnsi="仿宋" w:eastAsia="仿宋"/>
          <w:sz w:val="24"/>
        </w:rPr>
      </w:pPr>
      <w:r>
        <w:rPr>
          <w:rFonts w:hint="eastAsia" w:ascii="仿宋" w:hAnsi="仿宋" w:eastAsia="仿宋"/>
          <w:sz w:val="24"/>
        </w:rPr>
        <w:t>法定代表人（</w:t>
      </w:r>
      <w:r>
        <w:rPr>
          <w:rFonts w:ascii="仿宋" w:hAnsi="仿宋" w:eastAsia="仿宋"/>
          <w:sz w:val="24"/>
        </w:rPr>
        <w:t>负责人</w:t>
      </w:r>
      <w:r>
        <w:rPr>
          <w:rFonts w:hint="eastAsia" w:ascii="仿宋" w:hAnsi="仿宋" w:eastAsia="仿宋"/>
          <w:sz w:val="24"/>
        </w:rPr>
        <w:t>）：                 法定代表人（</w:t>
      </w:r>
      <w:r>
        <w:rPr>
          <w:rFonts w:ascii="仿宋" w:hAnsi="仿宋" w:eastAsia="仿宋"/>
          <w:sz w:val="24"/>
        </w:rPr>
        <w:t>负责人</w:t>
      </w:r>
      <w:r>
        <w:rPr>
          <w:rFonts w:hint="eastAsia" w:ascii="仿宋" w:hAnsi="仿宋" w:eastAsia="仿宋"/>
          <w:sz w:val="24"/>
        </w:rPr>
        <w:t>）：</w:t>
      </w:r>
    </w:p>
    <w:p>
      <w:pPr>
        <w:spacing w:line="360" w:lineRule="auto"/>
        <w:rPr>
          <w:rFonts w:ascii="仿宋" w:hAnsi="仿宋" w:eastAsia="仿宋"/>
          <w:sz w:val="24"/>
        </w:rPr>
      </w:pPr>
      <w:r>
        <w:rPr>
          <w:rFonts w:hint="eastAsia" w:ascii="仿宋" w:hAnsi="仿宋" w:eastAsia="仿宋"/>
          <w:sz w:val="24"/>
        </w:rPr>
        <w:t xml:space="preserve">经办部门负责人：  </w:t>
      </w:r>
      <w:r>
        <w:rPr>
          <w:rFonts w:ascii="仿宋" w:hAnsi="仿宋" w:eastAsia="仿宋"/>
          <w:sz w:val="24"/>
        </w:rPr>
        <w:t xml:space="preserve">                    </w:t>
      </w:r>
      <w:r>
        <w:rPr>
          <w:rFonts w:hint="eastAsia" w:ascii="仿宋" w:hAnsi="仿宋" w:eastAsia="仿宋"/>
          <w:sz w:val="24"/>
        </w:rPr>
        <w:t>经办人签名：</w:t>
      </w:r>
    </w:p>
    <w:p>
      <w:pPr>
        <w:spacing w:line="360" w:lineRule="auto"/>
        <w:rPr>
          <w:rFonts w:ascii="仿宋" w:hAnsi="仿宋" w:eastAsia="仿宋"/>
          <w:sz w:val="24"/>
        </w:rPr>
      </w:pPr>
      <w:r>
        <w:rPr>
          <w:rFonts w:hint="eastAsia" w:ascii="仿宋" w:hAnsi="仿宋" w:eastAsia="仿宋"/>
          <w:sz w:val="24"/>
        </w:rPr>
        <w:t>联系地址：广州市石榴岗路13号大院     联系地址：</w:t>
      </w:r>
    </w:p>
    <w:p>
      <w:pPr>
        <w:spacing w:line="360" w:lineRule="auto"/>
        <w:rPr>
          <w:rFonts w:hint="eastAsia" w:ascii="仿宋" w:hAnsi="仿宋" w:eastAsia="仿宋"/>
          <w:sz w:val="24"/>
        </w:rPr>
      </w:pPr>
      <w:r>
        <w:rPr>
          <w:rFonts w:hint="eastAsia" w:ascii="仿宋" w:hAnsi="仿宋" w:eastAsia="仿宋"/>
          <w:sz w:val="24"/>
        </w:rPr>
        <w:t>联系电话：020-61650000</w:t>
      </w:r>
      <w:r>
        <w:rPr>
          <w:rFonts w:ascii="仿宋" w:hAnsi="仿宋" w:eastAsia="仿宋"/>
          <w:sz w:val="24"/>
        </w:rPr>
        <w:t xml:space="preserve">                </w:t>
      </w:r>
      <w:r>
        <w:rPr>
          <w:rFonts w:hint="eastAsia" w:ascii="仿宋" w:hAnsi="仿宋" w:eastAsia="仿宋"/>
          <w:sz w:val="24"/>
        </w:rPr>
        <w:t>联系电话：</w:t>
      </w:r>
    </w:p>
    <w:p>
      <w:pPr>
        <w:spacing w:line="360" w:lineRule="auto"/>
        <w:ind w:firstLine="2280" w:firstLineChars="950"/>
        <w:rPr>
          <w:rFonts w:hint="eastAsia" w:ascii="仿宋" w:hAnsi="仿宋" w:eastAsia="仿宋"/>
          <w:sz w:val="24"/>
        </w:rPr>
      </w:pPr>
      <w:r>
        <w:rPr>
          <w:rFonts w:hint="eastAsia" w:ascii="仿宋" w:hAnsi="仿宋" w:eastAsia="仿宋"/>
          <w:sz w:val="24"/>
        </w:rPr>
        <w:t>年   月   日                          年   月  日</w:t>
      </w:r>
    </w:p>
    <w:p>
      <w:pPr>
        <w:spacing w:line="360" w:lineRule="auto"/>
        <w:ind w:firstLine="2280" w:firstLineChars="950"/>
        <w:rPr>
          <w:rFonts w:hint="eastAsia" w:ascii="仿宋" w:hAnsi="仿宋" w:eastAsia="仿宋"/>
          <w:sz w:val="24"/>
        </w:rPr>
      </w:pPr>
      <w:bookmarkStart w:id="2" w:name="_GoBack"/>
      <w:bookmarkEnd w:id="2"/>
    </w:p>
    <w:p>
      <w:pPr>
        <w:numPr>
          <w:ilvl w:val="0"/>
          <w:numId w:val="0"/>
        </w:numPr>
        <w:rPr>
          <w:rFonts w:hint="eastAsia"/>
          <w:b w:val="0"/>
          <w:bCs w:val="0"/>
          <w:sz w:val="24"/>
          <w:lang w:val="en-US" w:eastAsia="zh-CN"/>
        </w:rPr>
      </w:pPr>
      <w:r>
        <w:rPr>
          <w:rFonts w:hint="eastAsia"/>
          <w:b w:val="0"/>
          <w:bCs w:val="0"/>
          <w:sz w:val="24"/>
          <w:lang w:val="en-US" w:eastAsia="zh-CN"/>
        </w:rPr>
        <w:t>五、供应商资格声明函模板</w:t>
      </w:r>
    </w:p>
    <w:p>
      <w:pPr>
        <w:widowControl w:val="0"/>
        <w:wordWrap w:val="0"/>
        <w:spacing w:line="360" w:lineRule="auto"/>
        <w:jc w:val="center"/>
        <w:rPr>
          <w:rFonts w:ascii="宋体" w:hAnsi="宋体" w:eastAsia="宋体" w:cs="Times New Roman"/>
          <w:b/>
          <w:color w:val="000000"/>
          <w:kern w:val="2"/>
          <w:sz w:val="32"/>
          <w:szCs w:val="32"/>
          <w:highlight w:val="none"/>
          <w:lang w:val="en-US" w:eastAsia="zh-CN" w:bidi="ar-SA"/>
        </w:rPr>
      </w:pPr>
      <w:r>
        <w:rPr>
          <w:rFonts w:hint="eastAsia" w:ascii="宋体" w:hAnsi="宋体" w:eastAsia="宋体" w:cs="Times New Roman"/>
          <w:b/>
          <w:color w:val="000000"/>
          <w:kern w:val="2"/>
          <w:sz w:val="32"/>
          <w:szCs w:val="32"/>
          <w:highlight w:val="none"/>
          <w:lang w:val="en-US" w:eastAsia="zh-CN" w:bidi="ar-SA"/>
        </w:rPr>
        <w:t>供应商资格声明函</w:t>
      </w:r>
    </w:p>
    <w:p>
      <w:pPr>
        <w:wordWrap w:val="0"/>
        <w:snapToGrid w:val="0"/>
        <w:spacing w:line="360" w:lineRule="auto"/>
        <w:rPr>
          <w:rFonts w:ascii="宋体" w:hAnsi="宋体" w:eastAsia="宋体" w:cs="Times New Roman"/>
          <w:b/>
          <w:color w:val="000000"/>
          <w:sz w:val="24"/>
          <w:szCs w:val="22"/>
          <w:highlight w:val="none"/>
        </w:rPr>
      </w:pPr>
      <w:r>
        <w:rPr>
          <w:rFonts w:hint="eastAsia" w:ascii="宋体" w:hAnsi="宋体" w:eastAsia="宋体" w:cs="Times New Roman"/>
          <w:b/>
          <w:color w:val="000000"/>
          <w:sz w:val="24"/>
          <w:szCs w:val="22"/>
          <w:highlight w:val="none"/>
          <w:lang w:val="en-US" w:eastAsia="zh-CN"/>
        </w:rPr>
        <w:t>南方医科大学中西医结合医院</w:t>
      </w:r>
      <w:r>
        <w:rPr>
          <w:rFonts w:hint="eastAsia" w:ascii="宋体" w:hAnsi="宋体" w:eastAsia="宋体" w:cs="Times New Roman"/>
          <w:b/>
          <w:color w:val="000000"/>
          <w:sz w:val="24"/>
          <w:szCs w:val="22"/>
          <w:highlight w:val="none"/>
        </w:rPr>
        <w:t>：</w:t>
      </w:r>
    </w:p>
    <w:p>
      <w:pPr>
        <w:wordWrap w:val="0"/>
        <w:snapToGrid w:val="0"/>
        <w:spacing w:line="360" w:lineRule="auto"/>
        <w:ind w:firstLine="480" w:firstLineChars="200"/>
        <w:rPr>
          <w:rFonts w:hint="eastAsia" w:ascii="宋体" w:hAnsi="宋体" w:eastAsia="宋体" w:cs="Times New Roman"/>
          <w:color w:val="000000"/>
          <w:sz w:val="24"/>
          <w:szCs w:val="22"/>
          <w:highlight w:val="none"/>
        </w:rPr>
      </w:pPr>
      <w:r>
        <w:rPr>
          <w:rFonts w:hint="eastAsia" w:ascii="宋体" w:hAnsi="宋体" w:eastAsia="宋体" w:cs="Times New Roman"/>
          <w:color w:val="000000"/>
          <w:sz w:val="24"/>
          <w:szCs w:val="22"/>
          <w:highlight w:val="none"/>
        </w:rPr>
        <w:t>关于贵方发布</w:t>
      </w:r>
      <w:r>
        <w:rPr>
          <w:rFonts w:hint="eastAsia" w:ascii="宋体" w:hAnsi="宋体" w:eastAsia="宋体" w:cs="Times New Roman"/>
          <w:color w:val="000000"/>
          <w:sz w:val="24"/>
          <w:szCs w:val="24"/>
          <w:highlight w:val="none"/>
          <w:u w:val="single"/>
          <w:lang w:val="en-US" w:eastAsia="zh-CN"/>
        </w:rPr>
        <w:t xml:space="preserve">          </w:t>
      </w:r>
      <w:r>
        <w:rPr>
          <w:rFonts w:hint="eastAsia" w:ascii="宋体" w:hAnsi="宋体" w:eastAsia="宋体" w:cs="Times New Roman"/>
          <w:color w:val="000000"/>
          <w:sz w:val="24"/>
          <w:szCs w:val="22"/>
          <w:highlight w:val="none"/>
        </w:rPr>
        <w:t>[采购文件编号：</w:t>
      </w:r>
      <w:r>
        <w:rPr>
          <w:rFonts w:hint="eastAsia" w:ascii="宋体" w:hAnsi="宋体" w:eastAsia="宋体" w:cs="Times New Roman"/>
          <w:color w:val="000000"/>
          <w:sz w:val="24"/>
          <w:szCs w:val="24"/>
          <w:highlight w:val="none"/>
          <w:u w:val="single"/>
          <w:lang w:val="en-US" w:eastAsia="zh-CN"/>
        </w:rPr>
        <w:t xml:space="preserve">       </w:t>
      </w:r>
      <w:r>
        <w:rPr>
          <w:rFonts w:hint="eastAsia" w:ascii="宋体" w:hAnsi="宋体" w:eastAsia="宋体" w:cs="Times New Roman"/>
          <w:color w:val="000000"/>
          <w:sz w:val="24"/>
          <w:szCs w:val="24"/>
          <w:highlight w:val="none"/>
          <w:u w:val="single"/>
        </w:rPr>
        <w:t>]</w:t>
      </w:r>
      <w:r>
        <w:rPr>
          <w:rFonts w:hint="eastAsia" w:ascii="宋体" w:hAnsi="宋体" w:eastAsia="宋体" w:cs="Times New Roman"/>
          <w:color w:val="000000"/>
          <w:sz w:val="24"/>
          <w:szCs w:val="22"/>
          <w:highlight w:val="none"/>
        </w:rPr>
        <w:t>的</w:t>
      </w:r>
      <w:r>
        <w:rPr>
          <w:rFonts w:hint="eastAsia" w:ascii="宋体" w:hAnsi="宋体" w:eastAsia="宋体" w:cs="Times New Roman"/>
          <w:color w:val="000000"/>
          <w:sz w:val="24"/>
          <w:szCs w:val="22"/>
          <w:highlight w:val="none"/>
          <w:lang w:val="en-US" w:eastAsia="zh-CN"/>
        </w:rPr>
        <w:t>采购</w:t>
      </w:r>
      <w:r>
        <w:rPr>
          <w:rFonts w:hint="eastAsia" w:ascii="宋体" w:hAnsi="宋体" w:eastAsia="宋体" w:cs="Times New Roman"/>
          <w:color w:val="000000"/>
          <w:sz w:val="24"/>
          <w:szCs w:val="22"/>
          <w:highlight w:val="none"/>
        </w:rPr>
        <w:t>公告，本单位愿意参加上述项目</w:t>
      </w:r>
      <w:r>
        <w:rPr>
          <w:rFonts w:hint="eastAsia" w:ascii="Times New Roman" w:hAnsi="宋体" w:eastAsia="宋体" w:cs="Times New Roman"/>
          <w:color w:val="000000"/>
          <w:sz w:val="24"/>
          <w:szCs w:val="24"/>
          <w:highlight w:val="none"/>
        </w:rPr>
        <w:t>/</w:t>
      </w:r>
      <w:r>
        <w:rPr>
          <w:rFonts w:hint="eastAsia" w:ascii="Times New Roman" w:hAnsi="宋体" w:eastAsia="宋体" w:cs="Times New Roman"/>
          <w:color w:val="000000"/>
          <w:sz w:val="24"/>
          <w:szCs w:val="24"/>
          <w:highlight w:val="none"/>
          <w:lang w:eastAsia="zh-CN"/>
        </w:rPr>
        <w:t>采购包</w:t>
      </w:r>
      <w:r>
        <w:rPr>
          <w:rFonts w:hint="eastAsia" w:ascii="Times New Roman" w:hAnsi="宋体" w:eastAsia="宋体" w:cs="Times New Roman"/>
          <w:color w:val="000000"/>
          <w:sz w:val="24"/>
          <w:szCs w:val="24"/>
          <w:highlight w:val="none"/>
        </w:rPr>
        <w:t>号</w:t>
      </w:r>
      <w:r>
        <w:rPr>
          <w:rFonts w:hint="eastAsia" w:ascii="Times New Roman" w:hAnsi="宋体" w:eastAsia="宋体" w:cs="Times New Roman"/>
          <w:i/>
          <w:color w:val="000000"/>
          <w:sz w:val="24"/>
          <w:szCs w:val="24"/>
          <w:highlight w:val="none"/>
          <w:u w:val="single"/>
        </w:rPr>
        <w:t>（如有，填写</w:t>
      </w:r>
      <w:r>
        <w:rPr>
          <w:rFonts w:hint="eastAsia" w:ascii="Times New Roman" w:hAnsi="宋体" w:eastAsia="宋体" w:cs="Times New Roman"/>
          <w:i/>
          <w:color w:val="000000"/>
          <w:sz w:val="24"/>
          <w:szCs w:val="24"/>
          <w:highlight w:val="none"/>
          <w:u w:val="single"/>
          <w:lang w:eastAsia="zh-CN"/>
        </w:rPr>
        <w:t>响应采购包</w:t>
      </w:r>
      <w:r>
        <w:rPr>
          <w:rFonts w:hint="eastAsia" w:ascii="Times New Roman" w:hAnsi="宋体" w:eastAsia="宋体" w:cs="Times New Roman"/>
          <w:i/>
          <w:color w:val="000000"/>
          <w:sz w:val="24"/>
          <w:szCs w:val="24"/>
          <w:highlight w:val="none"/>
          <w:u w:val="single"/>
        </w:rPr>
        <w:t>号）</w:t>
      </w:r>
      <w:r>
        <w:rPr>
          <w:rFonts w:hint="eastAsia" w:ascii="Times New Roman" w:hAnsi="宋体" w:eastAsia="宋体" w:cs="Times New Roman"/>
          <w:i/>
          <w:color w:val="000000"/>
          <w:sz w:val="24"/>
          <w:szCs w:val="24"/>
          <w:highlight w:val="none"/>
          <w:u w:val="single"/>
          <w:lang w:val="en-US" w:eastAsia="zh-CN"/>
        </w:rPr>
        <w:t>响应</w:t>
      </w:r>
      <w:r>
        <w:rPr>
          <w:rFonts w:hint="eastAsia" w:ascii="宋体" w:hAnsi="宋体" w:eastAsia="宋体" w:cs="Times New Roman"/>
          <w:color w:val="000000"/>
          <w:sz w:val="24"/>
          <w:szCs w:val="22"/>
          <w:highlight w:val="none"/>
        </w:rPr>
        <w:t>，并已清楚</w:t>
      </w:r>
      <w:r>
        <w:rPr>
          <w:rFonts w:hint="eastAsia" w:ascii="宋体" w:hAnsi="宋体" w:eastAsia="宋体" w:cs="Times New Roman"/>
          <w:color w:val="000000"/>
          <w:sz w:val="24"/>
          <w:szCs w:val="22"/>
          <w:highlight w:val="none"/>
          <w:lang w:val="en-US" w:eastAsia="zh-CN"/>
        </w:rPr>
        <w:t>采购</w:t>
      </w:r>
      <w:r>
        <w:rPr>
          <w:rFonts w:hint="eastAsia" w:ascii="宋体" w:hAnsi="宋体" w:eastAsia="宋体" w:cs="Times New Roman"/>
          <w:color w:val="000000"/>
          <w:sz w:val="24"/>
          <w:szCs w:val="22"/>
          <w:highlight w:val="none"/>
        </w:rPr>
        <w:t>文件的要求及有关文件规定，声明如下：</w:t>
      </w:r>
    </w:p>
    <w:p>
      <w:pPr>
        <w:widowControl w:val="0"/>
        <w:tabs>
          <w:tab w:val="left" w:pos="993"/>
        </w:tabs>
        <w:wordWrap w:val="0"/>
        <w:snapToGrid w:val="0"/>
        <w:spacing w:line="360" w:lineRule="auto"/>
        <w:ind w:firstLine="480" w:firstLineChars="200"/>
        <w:jc w:val="both"/>
        <w:rPr>
          <w:rFonts w:hint="eastAsia" w:ascii="宋体" w:hAnsi="宋体" w:eastAsia="宋体" w:cs="Times New Roman"/>
          <w:color w:val="000000"/>
          <w:kern w:val="2"/>
          <w:sz w:val="24"/>
          <w:szCs w:val="22"/>
          <w:highlight w:val="none"/>
          <w:lang w:val="en-US" w:eastAsia="zh-CN" w:bidi="ar-SA"/>
        </w:rPr>
      </w:pPr>
      <w:r>
        <w:rPr>
          <w:rFonts w:hint="eastAsia" w:ascii="宋体" w:hAnsi="宋体" w:eastAsia="宋体" w:cs="Times New Roman"/>
          <w:color w:val="000000"/>
          <w:kern w:val="2"/>
          <w:sz w:val="24"/>
          <w:szCs w:val="22"/>
          <w:highlight w:val="none"/>
          <w:lang w:val="en-US" w:eastAsia="zh-CN" w:bidi="ar-SA"/>
        </w:rPr>
        <w:t>（一）我方具备《中华人民共和国政府采购法》第二十二条所规定的条件（</w:t>
      </w:r>
      <w:r>
        <w:rPr>
          <w:rFonts w:hint="eastAsia" w:ascii="宋体" w:hAnsi="宋体" w:eastAsia="宋体" w:cs="宋体"/>
          <w:color w:val="000000"/>
          <w:kern w:val="0"/>
          <w:sz w:val="24"/>
          <w:szCs w:val="24"/>
          <w:highlight w:val="none"/>
          <w:lang w:val="en-US" w:eastAsia="zh-CN" w:bidi="ar-SA"/>
        </w:rPr>
        <w:t>说明：若接受联合体响应且为联合体响应的，各方均需满足）</w:t>
      </w:r>
      <w:r>
        <w:rPr>
          <w:rFonts w:hint="eastAsia" w:ascii="宋体" w:hAnsi="宋体" w:eastAsia="宋体" w:cs="Times New Roman"/>
          <w:color w:val="000000"/>
          <w:kern w:val="2"/>
          <w:sz w:val="24"/>
          <w:szCs w:val="22"/>
          <w:highlight w:val="none"/>
          <w:lang w:val="en-US" w:eastAsia="zh-CN" w:bidi="ar-SA"/>
        </w:rPr>
        <w:t>：</w:t>
      </w:r>
    </w:p>
    <w:p>
      <w:pPr>
        <w:widowControl w:val="0"/>
        <w:tabs>
          <w:tab w:val="left" w:pos="993"/>
        </w:tabs>
        <w:wordWrap w:val="0"/>
        <w:snapToGrid w:val="0"/>
        <w:spacing w:line="360" w:lineRule="auto"/>
        <w:ind w:firstLine="480" w:firstLineChars="200"/>
        <w:jc w:val="both"/>
        <w:rPr>
          <w:rFonts w:hint="eastAsia"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1"/>
          <w:highlight w:val="none"/>
          <w:lang w:val="en-US" w:eastAsia="zh-CN" w:bidi="ar-SA"/>
        </w:rPr>
        <w:t>（1）</w:t>
      </w:r>
      <w:r>
        <w:rPr>
          <w:rFonts w:hint="eastAsia" w:ascii="宋体" w:hAnsi="宋体" w:eastAsia="宋体" w:cs="Times New Roman"/>
          <w:color w:val="000000"/>
          <w:kern w:val="2"/>
          <w:sz w:val="24"/>
          <w:szCs w:val="24"/>
          <w:highlight w:val="none"/>
          <w:lang w:val="en-US" w:eastAsia="zh-CN" w:bidi="ar-SA"/>
        </w:rPr>
        <w:t>具有独立承担民事责任的能力；</w:t>
      </w:r>
    </w:p>
    <w:p>
      <w:pPr>
        <w:widowControl w:val="0"/>
        <w:tabs>
          <w:tab w:val="left" w:pos="993"/>
        </w:tabs>
        <w:wordWrap w:val="0"/>
        <w:snapToGrid w:val="0"/>
        <w:spacing w:line="360" w:lineRule="auto"/>
        <w:ind w:firstLine="480" w:firstLineChars="200"/>
        <w:jc w:val="both"/>
        <w:rPr>
          <w:rFonts w:hint="eastAsia"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（2）具有良好的商业信誉和健全的财务会计制度；</w:t>
      </w:r>
    </w:p>
    <w:p>
      <w:pPr>
        <w:widowControl w:val="0"/>
        <w:tabs>
          <w:tab w:val="left" w:pos="993"/>
        </w:tabs>
        <w:wordWrap w:val="0"/>
        <w:snapToGrid w:val="0"/>
        <w:spacing w:line="360" w:lineRule="auto"/>
        <w:ind w:firstLine="480" w:firstLineChars="200"/>
        <w:jc w:val="both"/>
        <w:rPr>
          <w:rFonts w:hint="eastAsia" w:ascii="宋体" w:hAnsi="宋体" w:eastAsia="宋体" w:cs="Times New Roman"/>
          <w:color w:val="000000"/>
          <w:kern w:val="2"/>
          <w:sz w:val="24"/>
          <w:szCs w:val="21"/>
          <w:highlight w:val="none"/>
          <w:lang w:val="en-US" w:eastAsia="zh-CN" w:bidi="ar-SA"/>
        </w:rPr>
      </w:pPr>
      <w:r>
        <w:rPr>
          <w:rFonts w:hint="eastAsia" w:ascii="宋体" w:hAnsi="宋体" w:eastAsia="宋体" w:cs="Times New Roman"/>
          <w:color w:val="000000"/>
          <w:kern w:val="2"/>
          <w:sz w:val="24"/>
          <w:szCs w:val="21"/>
          <w:highlight w:val="none"/>
          <w:lang w:val="en-US" w:eastAsia="zh-CN" w:bidi="ar-SA"/>
        </w:rPr>
        <w:t>（3）</w:t>
      </w:r>
      <w:r>
        <w:rPr>
          <w:rFonts w:hint="eastAsia" w:ascii="宋体" w:hAnsi="宋体" w:eastAsia="宋体" w:cs="Times New Roman"/>
          <w:color w:val="000000"/>
          <w:kern w:val="2"/>
          <w:sz w:val="24"/>
          <w:szCs w:val="24"/>
          <w:highlight w:val="none"/>
          <w:lang w:val="en-US" w:eastAsia="zh-CN" w:bidi="ar-SA"/>
        </w:rPr>
        <w:t>有依法缴纳税收和社会保障资金的良好记录；</w:t>
      </w:r>
    </w:p>
    <w:p>
      <w:pPr>
        <w:widowControl w:val="0"/>
        <w:tabs>
          <w:tab w:val="left" w:pos="993"/>
        </w:tabs>
        <w:wordWrap w:val="0"/>
        <w:snapToGrid w:val="0"/>
        <w:spacing w:line="360" w:lineRule="auto"/>
        <w:ind w:firstLine="480" w:firstLineChars="200"/>
        <w:jc w:val="both"/>
        <w:rPr>
          <w:rFonts w:hint="eastAsia" w:ascii="宋体" w:hAnsi="宋体" w:eastAsia="宋体" w:cs="Times New Roman"/>
          <w:color w:val="000000"/>
          <w:kern w:val="2"/>
          <w:sz w:val="24"/>
          <w:szCs w:val="21"/>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（4）</w:t>
      </w:r>
      <w:r>
        <w:rPr>
          <w:rFonts w:hint="eastAsia" w:ascii="宋体" w:hAnsi="宋体" w:eastAsia="宋体" w:cs="Times New Roman"/>
          <w:color w:val="000000"/>
          <w:kern w:val="2"/>
          <w:sz w:val="24"/>
          <w:szCs w:val="21"/>
          <w:highlight w:val="none"/>
          <w:lang w:val="en-US" w:eastAsia="zh-CN" w:bidi="ar-SA"/>
        </w:rPr>
        <w:t>具有履行合同所必需的设备和专业技术能力；</w:t>
      </w:r>
    </w:p>
    <w:p>
      <w:pPr>
        <w:widowControl w:val="0"/>
        <w:tabs>
          <w:tab w:val="left" w:pos="993"/>
        </w:tabs>
        <w:wordWrap w:val="0"/>
        <w:snapToGrid w:val="0"/>
        <w:spacing w:line="360" w:lineRule="auto"/>
        <w:ind w:firstLine="480" w:firstLineChars="200"/>
        <w:jc w:val="both"/>
        <w:rPr>
          <w:rFonts w:hint="eastAsia" w:ascii="宋体" w:hAnsi="宋体" w:eastAsia="宋体" w:cs="Times New Roman"/>
          <w:color w:val="000000"/>
          <w:kern w:val="2"/>
          <w:sz w:val="24"/>
          <w:szCs w:val="21"/>
          <w:highlight w:val="none"/>
          <w:lang w:val="en-US" w:eastAsia="zh-CN" w:bidi="ar-SA"/>
        </w:rPr>
      </w:pPr>
      <w:r>
        <w:rPr>
          <w:rFonts w:hint="eastAsia" w:ascii="宋体" w:hAnsi="宋体" w:eastAsia="宋体" w:cs="Times New Roman"/>
          <w:color w:val="000000"/>
          <w:kern w:val="2"/>
          <w:sz w:val="24"/>
          <w:szCs w:val="21"/>
          <w:highlight w:val="none"/>
          <w:lang w:val="en-US" w:eastAsia="zh-CN" w:bidi="ar-SA"/>
        </w:rPr>
        <w:t>（5）我方（如前三年内有名称变更的，含变更前名称）参加本项目政府采购活动前三年内在经营活动中没有重大违法记录（重大违法记录是指没有因违法经营受到刑事处罚或责令停产停业、吊销许可证或者执照、较大数额罚款等行政处罚）；</w:t>
      </w:r>
    </w:p>
    <w:p>
      <w:pPr>
        <w:widowControl w:val="0"/>
        <w:tabs>
          <w:tab w:val="left" w:pos="993"/>
        </w:tabs>
        <w:wordWrap w:val="0"/>
        <w:snapToGrid w:val="0"/>
        <w:spacing w:line="360" w:lineRule="auto"/>
        <w:ind w:firstLine="480" w:firstLineChars="200"/>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Times New Roman"/>
          <w:color w:val="000000"/>
          <w:kern w:val="2"/>
          <w:sz w:val="24"/>
          <w:szCs w:val="22"/>
          <w:highlight w:val="none"/>
          <w:lang w:val="en-US" w:eastAsia="zh-CN" w:bidi="ar-SA"/>
        </w:rPr>
        <w:t>（二）我方</w:t>
      </w:r>
      <w:r>
        <w:rPr>
          <w:rFonts w:hint="eastAsia" w:ascii="宋体" w:hAnsi="宋体" w:eastAsia="宋体" w:cs="宋体"/>
          <w:color w:val="000000"/>
          <w:kern w:val="0"/>
          <w:sz w:val="24"/>
          <w:szCs w:val="24"/>
          <w:highlight w:val="none"/>
          <w:lang w:val="en-US" w:eastAsia="zh-CN" w:bidi="ar-SA"/>
        </w:rPr>
        <w:t>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说明：若接受联合体响应且为联合体响应的，各方均需满足）</w:t>
      </w:r>
    </w:p>
    <w:p>
      <w:pPr>
        <w:widowControl w:val="0"/>
        <w:tabs>
          <w:tab w:val="left" w:pos="993"/>
        </w:tabs>
        <w:wordWrap w:val="0"/>
        <w:snapToGrid w:val="0"/>
        <w:spacing w:line="360" w:lineRule="auto"/>
        <w:ind w:firstLine="480" w:firstLineChars="200"/>
        <w:jc w:val="both"/>
        <w:rPr>
          <w:rFonts w:hint="eastAsia" w:ascii="宋体" w:hAnsi="宋体" w:eastAsia="宋体" w:cs="Times New Roman"/>
          <w:color w:val="000000"/>
          <w:kern w:val="2"/>
          <w:sz w:val="24"/>
          <w:szCs w:val="22"/>
          <w:highlight w:val="none"/>
          <w:lang w:val="en-US" w:eastAsia="zh-CN" w:bidi="ar-SA"/>
        </w:rPr>
      </w:pPr>
      <w:r>
        <w:rPr>
          <w:rFonts w:hint="eastAsia" w:ascii="宋体" w:hAnsi="宋体" w:eastAsia="宋体" w:cs="Times New Roman"/>
          <w:color w:val="000000"/>
          <w:kern w:val="2"/>
          <w:sz w:val="24"/>
          <w:szCs w:val="22"/>
          <w:highlight w:val="none"/>
          <w:lang w:val="en-US" w:eastAsia="zh-CN" w:bidi="ar-SA"/>
        </w:rPr>
        <w:t>（三）我方</w:t>
      </w:r>
      <w:r>
        <w:rPr>
          <w:rFonts w:hint="eastAsia" w:ascii="宋体" w:hAnsi="宋体" w:eastAsia="宋体" w:cs="Times New Roman"/>
          <w:color w:val="000000"/>
          <w:kern w:val="2"/>
          <w:sz w:val="24"/>
          <w:szCs w:val="21"/>
          <w:highlight w:val="none"/>
          <w:lang w:val="en-US" w:eastAsia="zh-CN" w:bidi="ar-SA"/>
        </w:rPr>
        <w:t>符合法律、行政法规规定的其他条件</w:t>
      </w:r>
      <w:r>
        <w:rPr>
          <w:rFonts w:hint="eastAsia" w:ascii="宋体" w:hAnsi="宋体" w:eastAsia="宋体" w:cs="Times New Roman"/>
          <w:color w:val="000000"/>
          <w:kern w:val="2"/>
          <w:sz w:val="24"/>
          <w:szCs w:val="22"/>
          <w:highlight w:val="none"/>
          <w:lang w:val="en-US" w:eastAsia="zh-CN" w:bidi="ar-SA"/>
        </w:rPr>
        <w:t>：</w:t>
      </w:r>
    </w:p>
    <w:p>
      <w:pPr>
        <w:widowControl w:val="0"/>
        <w:tabs>
          <w:tab w:val="left" w:pos="993"/>
        </w:tabs>
        <w:wordWrap w:val="0"/>
        <w:snapToGrid w:val="0"/>
        <w:spacing w:line="360" w:lineRule="auto"/>
        <w:ind w:firstLine="480" w:firstLineChars="200"/>
        <w:jc w:val="both"/>
        <w:rPr>
          <w:rFonts w:hint="eastAsia" w:ascii="宋体" w:hAnsi="宋体" w:eastAsia="宋体" w:cs="Times New Roman"/>
          <w:color w:val="000000"/>
          <w:kern w:val="2"/>
          <w:sz w:val="24"/>
          <w:szCs w:val="22"/>
          <w:highlight w:val="none"/>
          <w:lang w:val="en-US" w:eastAsia="zh-CN" w:bidi="ar-SA"/>
        </w:rPr>
      </w:pPr>
      <w:r>
        <w:rPr>
          <w:rFonts w:hint="eastAsia" w:ascii="宋体" w:hAnsi="宋体" w:eastAsia="宋体" w:cs="Times New Roman"/>
          <w:color w:val="000000"/>
          <w:kern w:val="2"/>
          <w:sz w:val="24"/>
          <w:szCs w:val="21"/>
          <w:highlight w:val="none"/>
          <w:lang w:val="en-US" w:eastAsia="zh-CN" w:bidi="ar-SA"/>
        </w:rPr>
        <w:t>1）单位负责人为同一人或者存在直接控股、管理关系</w:t>
      </w:r>
      <w:r>
        <w:rPr>
          <w:rFonts w:hint="eastAsia" w:ascii="宋体" w:hAnsi="宋体" w:eastAsia="宋体" w:cs="宋体"/>
          <w:color w:val="000000"/>
          <w:kern w:val="2"/>
          <w:sz w:val="24"/>
          <w:szCs w:val="24"/>
          <w:highlight w:val="none"/>
          <w:lang w:val="en-US" w:eastAsia="zh-CN" w:bidi="ar-SA"/>
        </w:rPr>
        <w:t>的不同供应商，不得同时参加本采购项目（采购包）投标（响应）。</w:t>
      </w:r>
      <w:r>
        <w:rPr>
          <w:rFonts w:hint="eastAsia" w:ascii="宋体" w:hAnsi="宋体" w:eastAsia="宋体" w:cs="宋体"/>
          <w:color w:val="000000"/>
          <w:kern w:val="0"/>
          <w:sz w:val="24"/>
          <w:szCs w:val="24"/>
          <w:highlight w:val="none"/>
          <w:lang w:val="en-US" w:eastAsia="zh-CN" w:bidi="ar-SA"/>
        </w:rPr>
        <w:t>（说明：联合体响应的除外，但不包括以联合体形式部分预留专门面向中小企业的项目（采购包））</w:t>
      </w:r>
    </w:p>
    <w:p>
      <w:pPr>
        <w:widowControl w:val="0"/>
        <w:tabs>
          <w:tab w:val="left" w:pos="993"/>
        </w:tabs>
        <w:wordWrap w:val="0"/>
        <w:snapToGrid w:val="0"/>
        <w:spacing w:line="360" w:lineRule="auto"/>
        <w:ind w:firstLine="480" w:firstLineChars="200"/>
        <w:jc w:val="both"/>
        <w:rPr>
          <w:rFonts w:hint="eastAsia" w:ascii="宋体" w:hAnsi="宋体" w:eastAsia="宋体" w:cs="Times New Roman"/>
          <w:color w:val="000000"/>
          <w:kern w:val="2"/>
          <w:sz w:val="24"/>
          <w:szCs w:val="21"/>
          <w:highlight w:val="none"/>
          <w:lang w:val="en-US" w:eastAsia="zh-CN" w:bidi="ar-SA"/>
        </w:rPr>
      </w:pPr>
      <w:r>
        <w:rPr>
          <w:rFonts w:hint="eastAsia" w:ascii="宋体" w:hAnsi="宋体" w:eastAsia="宋体" w:cs="Times New Roman"/>
          <w:color w:val="000000"/>
          <w:kern w:val="2"/>
          <w:sz w:val="24"/>
          <w:szCs w:val="21"/>
          <w:highlight w:val="none"/>
          <w:lang w:val="en-US" w:eastAsia="zh-CN" w:bidi="ar-SA"/>
        </w:rPr>
        <w:t>2）供应商为采购项目提供整体设计、规范编制或者项目管理、监理、检测等服务，</w:t>
      </w:r>
      <w:r>
        <w:rPr>
          <w:rFonts w:hint="eastAsia" w:ascii="宋体" w:hAnsi="宋体" w:eastAsia="宋体" w:cs="宋体"/>
          <w:color w:val="000000"/>
          <w:kern w:val="2"/>
          <w:sz w:val="24"/>
          <w:szCs w:val="24"/>
          <w:highlight w:val="none"/>
          <w:lang w:val="en-US" w:eastAsia="zh-CN" w:bidi="ar-SA"/>
        </w:rPr>
        <w:t>不得再参加本项目（采购包）投标（响应）</w:t>
      </w:r>
      <w:r>
        <w:rPr>
          <w:rFonts w:hint="eastAsia" w:ascii="宋体" w:hAnsi="宋体" w:eastAsia="宋体" w:cs="Times New Roman"/>
          <w:color w:val="000000"/>
          <w:kern w:val="2"/>
          <w:sz w:val="24"/>
          <w:szCs w:val="21"/>
          <w:highlight w:val="none"/>
          <w:lang w:val="en-US" w:eastAsia="zh-CN" w:bidi="ar-SA"/>
        </w:rPr>
        <w:t>。（说明：若接受联合体响应且为联合体响应的，各方均需满足）</w:t>
      </w:r>
    </w:p>
    <w:p>
      <w:pPr>
        <w:widowControl w:val="0"/>
        <w:tabs>
          <w:tab w:val="left" w:pos="993"/>
        </w:tabs>
        <w:wordWrap w:val="0"/>
        <w:snapToGrid w:val="0"/>
        <w:spacing w:line="360" w:lineRule="auto"/>
        <w:ind w:firstLine="480" w:firstLineChars="200"/>
        <w:jc w:val="both"/>
        <w:rPr>
          <w:rFonts w:hint="eastAsia" w:ascii="宋体" w:hAnsi="宋体" w:eastAsia="宋体" w:cs="Times New Roman"/>
          <w:color w:val="000000"/>
          <w:kern w:val="2"/>
          <w:sz w:val="24"/>
          <w:szCs w:val="22"/>
          <w:highlight w:val="none"/>
          <w:lang w:val="en-US" w:eastAsia="zh-CN" w:bidi="ar-SA"/>
        </w:rPr>
      </w:pPr>
      <w:r>
        <w:rPr>
          <w:rFonts w:hint="eastAsia" w:ascii="宋体" w:hAnsi="宋体" w:eastAsia="宋体" w:cs="Times New Roman"/>
          <w:color w:val="000000"/>
          <w:kern w:val="2"/>
          <w:sz w:val="24"/>
          <w:szCs w:val="22"/>
          <w:highlight w:val="none"/>
          <w:lang w:val="en-US" w:eastAsia="zh-CN" w:bidi="ar-SA"/>
        </w:rPr>
        <w:t>（四）我方已按采购公告的规定获取了采购文件。</w:t>
      </w:r>
    </w:p>
    <w:p>
      <w:pPr>
        <w:widowControl w:val="0"/>
        <w:tabs>
          <w:tab w:val="left" w:pos="993"/>
        </w:tabs>
        <w:wordWrap w:val="0"/>
        <w:snapToGrid w:val="0"/>
        <w:spacing w:line="360" w:lineRule="auto"/>
        <w:ind w:firstLine="480" w:firstLineChars="200"/>
        <w:jc w:val="both"/>
        <w:rPr>
          <w:rFonts w:hint="eastAsia" w:ascii="宋体" w:hAnsi="宋体" w:eastAsia="宋体" w:cs="Times New Roman"/>
          <w:color w:val="000000"/>
          <w:kern w:val="2"/>
          <w:sz w:val="24"/>
          <w:szCs w:val="22"/>
          <w:highlight w:val="none"/>
          <w:lang w:val="en-US" w:eastAsia="zh-CN" w:bidi="ar-SA"/>
        </w:rPr>
      </w:pPr>
      <w:r>
        <w:rPr>
          <w:rFonts w:hint="eastAsia" w:ascii="宋体" w:hAnsi="宋体" w:eastAsia="宋体" w:cs="Times New Roman"/>
          <w:color w:val="000000"/>
          <w:kern w:val="2"/>
          <w:sz w:val="24"/>
          <w:szCs w:val="22"/>
          <w:highlight w:val="none"/>
          <w:lang w:val="en-US" w:eastAsia="zh-CN" w:bidi="ar-SA"/>
        </w:rPr>
        <w:t>（五）</w:t>
      </w:r>
      <w:r>
        <w:rPr>
          <w:rFonts w:hint="eastAsia" w:ascii="宋体" w:hAnsi="宋体" w:eastAsia="宋体" w:cs="Times New Roman"/>
          <w:color w:val="000000"/>
          <w:kern w:val="2"/>
          <w:sz w:val="24"/>
          <w:szCs w:val="22"/>
          <w:highlight w:val="none"/>
          <w:lang w:val="en-US" w:eastAsia="zh-CN" w:bidi="ar-SA"/>
        </w:rPr>
        <w:tab/>
      </w:r>
      <w:r>
        <w:rPr>
          <w:rFonts w:hint="eastAsia" w:ascii="宋体" w:hAnsi="宋体" w:eastAsia="宋体" w:cs="Times New Roman"/>
          <w:color w:val="000000"/>
          <w:kern w:val="2"/>
          <w:sz w:val="24"/>
          <w:szCs w:val="22"/>
          <w:highlight w:val="none"/>
          <w:lang w:val="en-US" w:eastAsia="zh-CN" w:bidi="ar-SA"/>
        </w:rPr>
        <w:t>若本项目不接受联合体报价的，我方承诺以独立供应商名义即非联合体方式参加本项目的响应。</w:t>
      </w:r>
    </w:p>
    <w:p>
      <w:pPr>
        <w:wordWrap w:val="0"/>
        <w:snapToGrid w:val="0"/>
        <w:spacing w:line="360" w:lineRule="auto"/>
        <w:ind w:firstLine="484" w:firstLineChars="202"/>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w:t>
      </w:r>
      <w:r>
        <w:rPr>
          <w:rFonts w:hint="eastAsia" w:ascii="宋体" w:hAnsi="宋体" w:eastAsia="宋体" w:cs="Times New Roman"/>
          <w:color w:val="000000"/>
          <w:sz w:val="24"/>
          <w:szCs w:val="24"/>
          <w:highlight w:val="none"/>
          <w:lang w:eastAsia="zh-CN"/>
        </w:rPr>
        <w:t>六</w:t>
      </w:r>
      <w:r>
        <w:rPr>
          <w:rFonts w:hint="eastAsia" w:ascii="宋体" w:hAnsi="宋体" w:eastAsia="宋体" w:cs="Times New Roman"/>
          <w:color w:val="000000"/>
          <w:sz w:val="24"/>
          <w:szCs w:val="24"/>
          <w:highlight w:val="none"/>
        </w:rPr>
        <w:t>）我方郑重承诺公平竞争：我方保证所提交的相关资质文件和证明材料的真实性，有良好的历史诚信记录，并将依法参与本项目（</w:t>
      </w:r>
      <w:r>
        <w:rPr>
          <w:rFonts w:hint="eastAsia" w:ascii="宋体" w:hAnsi="宋体" w:eastAsia="宋体" w:cs="Times New Roman"/>
          <w:color w:val="000000"/>
          <w:sz w:val="24"/>
          <w:szCs w:val="24"/>
          <w:highlight w:val="none"/>
          <w:lang w:eastAsia="zh-CN"/>
        </w:rPr>
        <w:t>采购包</w:t>
      </w:r>
      <w:r>
        <w:rPr>
          <w:rFonts w:hint="eastAsia" w:ascii="宋体" w:hAnsi="宋体" w:eastAsia="宋体" w:cs="Times New Roman"/>
          <w:color w:val="000000"/>
          <w:sz w:val="24"/>
          <w:szCs w:val="24"/>
          <w:highlight w:val="none"/>
        </w:rPr>
        <w:t>）的公平竞争，不以任何不正当行为谋取不当利益，否则承担相应的法律责任。</w:t>
      </w:r>
    </w:p>
    <w:p>
      <w:pPr>
        <w:wordWrap w:val="0"/>
        <w:snapToGrid w:val="0"/>
        <w:spacing w:line="360" w:lineRule="auto"/>
        <w:ind w:firstLine="484" w:firstLineChars="202"/>
        <w:rPr>
          <w:rFonts w:ascii="宋体" w:hAnsi="宋体" w:eastAsia="宋体" w:cs="Times New Roman"/>
          <w:color w:val="000000"/>
          <w:sz w:val="24"/>
          <w:szCs w:val="22"/>
          <w:highlight w:val="none"/>
        </w:rPr>
      </w:pPr>
      <w:r>
        <w:rPr>
          <w:rFonts w:hint="eastAsia" w:ascii="宋体" w:hAnsi="宋体" w:eastAsia="宋体" w:cs="Times New Roman"/>
          <w:color w:val="000000"/>
          <w:sz w:val="24"/>
          <w:szCs w:val="24"/>
          <w:highlight w:val="none"/>
        </w:rPr>
        <w:t>我方对上述承诺的真实性负责，</w:t>
      </w:r>
      <w:r>
        <w:rPr>
          <w:rFonts w:hint="eastAsia" w:ascii="宋体" w:hAnsi="宋体" w:eastAsia="宋体" w:cs="Times New Roman"/>
          <w:color w:val="000000"/>
          <w:sz w:val="24"/>
          <w:szCs w:val="24"/>
          <w:highlight w:val="none"/>
          <w:lang w:eastAsia="zh-CN"/>
        </w:rPr>
        <w:t>自愿按照</w:t>
      </w:r>
      <w:r>
        <w:rPr>
          <w:rFonts w:hint="eastAsia" w:ascii="宋体" w:hAnsi="宋体" w:eastAsia="宋体" w:cs="Times New Roman"/>
          <w:color w:val="000000"/>
          <w:sz w:val="24"/>
          <w:szCs w:val="24"/>
          <w:highlight w:val="none"/>
          <w:lang w:val="en-US" w:eastAsia="zh-CN"/>
        </w:rPr>
        <w:t>采购</w:t>
      </w:r>
      <w:r>
        <w:rPr>
          <w:rFonts w:hint="eastAsia" w:ascii="宋体" w:hAnsi="宋体" w:eastAsia="宋体" w:cs="Times New Roman"/>
          <w:color w:val="000000"/>
          <w:sz w:val="24"/>
          <w:szCs w:val="24"/>
          <w:highlight w:val="none"/>
          <w:lang w:eastAsia="zh-CN"/>
        </w:rPr>
        <w:t>文件的要求（若有要求）配合提供相关证明材料</w:t>
      </w:r>
      <w:r>
        <w:rPr>
          <w:rFonts w:hint="eastAsia" w:ascii="宋体" w:hAnsi="宋体" w:eastAsia="宋体" w:cs="Times New Roman"/>
          <w:color w:val="000000"/>
          <w:sz w:val="24"/>
          <w:szCs w:val="24"/>
          <w:highlight w:val="none"/>
        </w:rPr>
        <w:t>。以上内容如有虚假或与事实不符的，评标委员会可将我方做无效</w:t>
      </w:r>
      <w:r>
        <w:rPr>
          <w:rFonts w:hint="eastAsia" w:ascii="宋体" w:hAnsi="宋体" w:eastAsia="宋体" w:cs="Times New Roman"/>
          <w:color w:val="000000"/>
          <w:sz w:val="24"/>
          <w:szCs w:val="24"/>
          <w:highlight w:val="none"/>
          <w:lang w:eastAsia="zh-CN"/>
        </w:rPr>
        <w:t>响应</w:t>
      </w:r>
      <w:r>
        <w:rPr>
          <w:rFonts w:hint="eastAsia" w:ascii="宋体" w:hAnsi="宋体" w:eastAsia="宋体" w:cs="Times New Roman"/>
          <w:color w:val="000000"/>
          <w:sz w:val="24"/>
          <w:szCs w:val="24"/>
          <w:highlight w:val="none"/>
        </w:rPr>
        <w:t>处理</w:t>
      </w:r>
      <w:r>
        <w:rPr>
          <w:rFonts w:hint="eastAsia" w:ascii="宋体" w:hAnsi="宋体" w:eastAsia="宋体" w:cs="Times New Roman"/>
          <w:color w:val="000000"/>
          <w:sz w:val="24"/>
          <w:szCs w:val="24"/>
          <w:highlight w:val="none"/>
          <w:lang w:eastAsia="zh-CN"/>
        </w:rPr>
        <w:t>，我方</w:t>
      </w:r>
      <w:r>
        <w:rPr>
          <w:rFonts w:hint="eastAsia" w:ascii="宋体" w:hAnsi="宋体" w:eastAsia="宋体" w:cs="Times New Roman"/>
          <w:color w:val="000000"/>
          <w:sz w:val="24"/>
          <w:szCs w:val="24"/>
          <w:highlight w:val="none"/>
        </w:rPr>
        <w:t>自愿承担提供虚假材料谋取中标</w:t>
      </w:r>
      <w:r>
        <w:rPr>
          <w:rFonts w:hint="eastAsia" w:ascii="宋体" w:hAnsi="宋体" w:eastAsia="宋体" w:cs="Times New Roman"/>
          <w:color w:val="000000"/>
          <w:sz w:val="24"/>
          <w:szCs w:val="24"/>
          <w:highlight w:val="none"/>
          <w:lang w:eastAsia="zh-CN"/>
        </w:rPr>
        <w:t>（</w:t>
      </w:r>
      <w:r>
        <w:rPr>
          <w:rFonts w:hint="eastAsia" w:ascii="宋体" w:hAnsi="宋体" w:eastAsia="宋体" w:cs="Times New Roman"/>
          <w:color w:val="000000"/>
          <w:sz w:val="24"/>
          <w:szCs w:val="24"/>
          <w:highlight w:val="none"/>
        </w:rPr>
        <w:t>成交</w:t>
      </w:r>
      <w:r>
        <w:rPr>
          <w:rFonts w:hint="eastAsia" w:ascii="宋体" w:hAnsi="宋体" w:eastAsia="宋体" w:cs="Times New Roman"/>
          <w:color w:val="000000"/>
          <w:sz w:val="24"/>
          <w:szCs w:val="24"/>
          <w:highlight w:val="none"/>
          <w:lang w:eastAsia="zh-CN"/>
        </w:rPr>
        <w:t>）</w:t>
      </w:r>
      <w:r>
        <w:rPr>
          <w:rFonts w:hint="eastAsia" w:ascii="宋体" w:hAnsi="宋体" w:eastAsia="宋体" w:cs="Times New Roman"/>
          <w:color w:val="000000"/>
          <w:sz w:val="24"/>
          <w:szCs w:val="24"/>
          <w:highlight w:val="none"/>
        </w:rPr>
        <w:t>的法律责任。我方</w:t>
      </w:r>
      <w:r>
        <w:rPr>
          <w:rFonts w:hint="eastAsia" w:ascii="宋体" w:hAnsi="宋体" w:eastAsia="宋体" w:cs="Times New Roman"/>
          <w:color w:val="000000"/>
          <w:sz w:val="24"/>
          <w:szCs w:val="22"/>
          <w:highlight w:val="none"/>
        </w:rPr>
        <w:t>承诺在本次采购活动中，如有违法、违规、弄虚作假行为，所造成的损失、不良后果及法律责任，一律由我方承担。</w:t>
      </w:r>
    </w:p>
    <w:p>
      <w:pPr>
        <w:wordWrap w:val="0"/>
        <w:snapToGrid w:val="0"/>
        <w:spacing w:line="360" w:lineRule="auto"/>
        <w:ind w:firstLine="420"/>
        <w:rPr>
          <w:rFonts w:ascii="宋体" w:hAnsi="宋体" w:eastAsia="宋体" w:cs="Times New Roman"/>
          <w:color w:val="000000"/>
          <w:sz w:val="24"/>
          <w:szCs w:val="22"/>
          <w:highlight w:val="none"/>
        </w:rPr>
      </w:pPr>
      <w:r>
        <w:rPr>
          <w:rFonts w:hint="eastAsia" w:ascii="宋体" w:hAnsi="宋体" w:eastAsia="宋体" w:cs="Times New Roman"/>
          <w:color w:val="000000"/>
          <w:sz w:val="24"/>
          <w:szCs w:val="22"/>
          <w:highlight w:val="none"/>
        </w:rPr>
        <w:t>特此声明！</w:t>
      </w:r>
    </w:p>
    <w:p>
      <w:pPr>
        <w:wordWrap w:val="0"/>
        <w:snapToGrid w:val="0"/>
        <w:spacing w:line="360" w:lineRule="auto"/>
        <w:rPr>
          <w:rFonts w:ascii="宋体" w:hAnsi="宋体" w:eastAsia="宋体" w:cs="Times New Roman"/>
          <w:b/>
          <w:color w:val="000000"/>
          <w:sz w:val="24"/>
          <w:szCs w:val="22"/>
          <w:highlight w:val="none"/>
        </w:rPr>
      </w:pPr>
    </w:p>
    <w:p>
      <w:pPr>
        <w:wordWrap w:val="0"/>
        <w:snapToGrid w:val="0"/>
        <w:spacing w:line="360" w:lineRule="auto"/>
        <w:rPr>
          <w:rFonts w:hint="eastAsia" w:ascii="宋体" w:hAnsi="宋体" w:eastAsia="宋体" w:cs="Times New Roman"/>
          <w:color w:val="000000"/>
          <w:sz w:val="24"/>
          <w:szCs w:val="22"/>
          <w:highlight w:val="none"/>
        </w:rPr>
      </w:pPr>
      <w:r>
        <w:rPr>
          <w:rFonts w:hint="eastAsia" w:ascii="宋体" w:hAnsi="宋体" w:eastAsia="宋体" w:cs="Times New Roman"/>
          <w:color w:val="000000"/>
          <w:sz w:val="24"/>
          <w:szCs w:val="22"/>
          <w:highlight w:val="none"/>
        </w:rPr>
        <w:t>供应商名称（加盖公章）：</w:t>
      </w:r>
      <w:r>
        <w:rPr>
          <w:rFonts w:hint="eastAsia" w:ascii="宋体" w:hAnsi="宋体" w:eastAsia="宋体" w:cs="Times New Roman"/>
          <w:color w:val="000000"/>
          <w:sz w:val="24"/>
          <w:szCs w:val="24"/>
          <w:highlight w:val="none"/>
          <w:u w:val="single"/>
        </w:rPr>
        <w:t xml:space="preserve">                                   </w:t>
      </w:r>
    </w:p>
    <w:p>
      <w:pPr>
        <w:wordWrap w:val="0"/>
        <w:snapToGrid w:val="0"/>
        <w:spacing w:line="360" w:lineRule="auto"/>
        <w:rPr>
          <w:rFonts w:hint="eastAsia" w:ascii="宋体" w:hAnsi="宋体" w:eastAsia="宋体" w:cs="Times New Roman"/>
          <w:color w:val="000000"/>
          <w:sz w:val="24"/>
          <w:szCs w:val="22"/>
          <w:highlight w:val="none"/>
        </w:rPr>
      </w:pPr>
      <w:r>
        <w:rPr>
          <w:rFonts w:hint="eastAsia" w:ascii="宋体" w:hAnsi="宋体" w:eastAsia="宋体" w:cs="Times New Roman"/>
          <w:color w:val="000000"/>
          <w:sz w:val="24"/>
          <w:szCs w:val="22"/>
          <w:highlight w:val="none"/>
        </w:rPr>
        <w:t>供应商法定代表人或授权代表（签字或盖章）：</w:t>
      </w:r>
      <w:r>
        <w:rPr>
          <w:rFonts w:hint="eastAsia" w:ascii="宋体" w:hAnsi="宋体" w:eastAsia="宋体" w:cs="Times New Roman"/>
          <w:color w:val="000000"/>
          <w:sz w:val="24"/>
          <w:szCs w:val="24"/>
          <w:highlight w:val="none"/>
          <w:u w:val="single"/>
        </w:rPr>
        <w:t xml:space="preserve">                          </w:t>
      </w:r>
    </w:p>
    <w:p>
      <w:pPr>
        <w:wordWrap w:val="0"/>
        <w:snapToGrid w:val="0"/>
        <w:spacing w:line="360" w:lineRule="auto"/>
        <w:rPr>
          <w:rFonts w:hint="eastAsia" w:ascii="宋体" w:hAnsi="宋体" w:eastAsia="宋体" w:cs="Times New Roman"/>
          <w:b/>
          <w:color w:val="000000"/>
          <w:sz w:val="24"/>
          <w:szCs w:val="22"/>
          <w:highlight w:val="none"/>
        </w:rPr>
      </w:pPr>
      <w:r>
        <w:rPr>
          <w:rFonts w:hint="eastAsia" w:ascii="宋体" w:hAnsi="宋体" w:eastAsia="宋体" w:cs="Times New Roman"/>
          <w:color w:val="000000"/>
          <w:sz w:val="24"/>
          <w:szCs w:val="22"/>
          <w:highlight w:val="none"/>
        </w:rPr>
        <w:t>日期：</w:t>
      </w:r>
      <w:r>
        <w:rPr>
          <w:rFonts w:hint="eastAsia" w:ascii="宋体" w:hAnsi="宋体" w:eastAsia="宋体" w:cs="Times New Roman"/>
          <w:color w:val="000000"/>
          <w:sz w:val="24"/>
          <w:szCs w:val="24"/>
          <w:highlight w:val="none"/>
          <w:u w:val="single"/>
        </w:rPr>
        <w:t xml:space="preserve">       </w:t>
      </w:r>
      <w:r>
        <w:rPr>
          <w:rFonts w:hint="eastAsia" w:ascii="宋体" w:hAnsi="宋体" w:eastAsia="宋体" w:cs="Times New Roman"/>
          <w:color w:val="000000"/>
          <w:sz w:val="24"/>
          <w:szCs w:val="22"/>
          <w:highlight w:val="none"/>
        </w:rPr>
        <w:t>年</w:t>
      </w:r>
      <w:r>
        <w:rPr>
          <w:rFonts w:hint="eastAsia" w:ascii="宋体" w:hAnsi="宋体" w:eastAsia="宋体" w:cs="Times New Roman"/>
          <w:color w:val="000000"/>
          <w:sz w:val="24"/>
          <w:szCs w:val="24"/>
          <w:highlight w:val="none"/>
          <w:u w:val="single"/>
        </w:rPr>
        <w:t xml:space="preserve">       </w:t>
      </w:r>
      <w:r>
        <w:rPr>
          <w:rFonts w:hint="eastAsia" w:ascii="宋体" w:hAnsi="宋体" w:eastAsia="宋体" w:cs="Times New Roman"/>
          <w:color w:val="000000"/>
          <w:sz w:val="24"/>
          <w:szCs w:val="22"/>
          <w:highlight w:val="none"/>
        </w:rPr>
        <w:t>月</w:t>
      </w:r>
      <w:r>
        <w:rPr>
          <w:rFonts w:hint="eastAsia" w:ascii="宋体" w:hAnsi="宋体" w:eastAsia="宋体" w:cs="Times New Roman"/>
          <w:color w:val="000000"/>
          <w:sz w:val="24"/>
          <w:szCs w:val="24"/>
          <w:highlight w:val="none"/>
          <w:u w:val="single"/>
        </w:rPr>
        <w:t xml:space="preserve">       </w:t>
      </w:r>
      <w:r>
        <w:rPr>
          <w:rFonts w:hint="eastAsia" w:ascii="宋体" w:hAnsi="宋体" w:eastAsia="宋体" w:cs="Times New Roman"/>
          <w:color w:val="000000"/>
          <w:sz w:val="24"/>
          <w:szCs w:val="22"/>
          <w:highlight w:val="none"/>
        </w:rPr>
        <w:t>日</w:t>
      </w:r>
    </w:p>
    <w:p>
      <w:pPr>
        <w:wordWrap w:val="0"/>
        <w:snapToGrid w:val="0"/>
        <w:spacing w:line="360" w:lineRule="auto"/>
        <w:rPr>
          <w:rFonts w:hint="eastAsia" w:ascii="宋体" w:hAnsi="宋体" w:eastAsia="宋体" w:cs="Times New Roman"/>
          <w:b/>
          <w:color w:val="000000"/>
          <w:sz w:val="24"/>
          <w:szCs w:val="22"/>
          <w:highlight w:val="none"/>
        </w:rPr>
      </w:pPr>
    </w:p>
    <w:p>
      <w:pPr>
        <w:wordWrap w:val="0"/>
        <w:snapToGrid w:val="0"/>
        <w:spacing w:line="360" w:lineRule="auto"/>
        <w:rPr>
          <w:rFonts w:ascii="宋体" w:hAnsi="宋体" w:eastAsia="宋体" w:cs="Times New Roman"/>
          <w:b/>
          <w:color w:val="000000"/>
          <w:sz w:val="24"/>
          <w:szCs w:val="22"/>
          <w:highlight w:val="none"/>
        </w:rPr>
      </w:pPr>
      <w:r>
        <w:rPr>
          <w:rFonts w:hint="eastAsia" w:ascii="宋体" w:hAnsi="宋体" w:eastAsia="宋体" w:cs="Times New Roman"/>
          <w:b/>
          <w:color w:val="000000"/>
          <w:sz w:val="24"/>
          <w:szCs w:val="22"/>
          <w:highlight w:val="none"/>
        </w:rPr>
        <w:t>备注：</w:t>
      </w:r>
    </w:p>
    <w:p>
      <w:pPr>
        <w:numPr>
          <w:ilvl w:val="0"/>
          <w:numId w:val="6"/>
        </w:numPr>
        <w:wordWrap w:val="0"/>
        <w:autoSpaceDE w:val="0"/>
        <w:autoSpaceDN w:val="0"/>
        <w:adjustRightInd w:val="0"/>
        <w:snapToGrid w:val="0"/>
        <w:spacing w:line="360" w:lineRule="auto"/>
        <w:ind w:left="0" w:firstLine="480" w:firstLineChars="200"/>
        <w:jc w:val="left"/>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本声明函必须提供且内容不得擅自删改，否则视为</w:t>
      </w:r>
      <w:r>
        <w:rPr>
          <w:rFonts w:hint="eastAsia" w:ascii="宋体" w:hAnsi="宋体" w:eastAsia="宋体" w:cs="Times New Roman"/>
          <w:b/>
          <w:bCs/>
          <w:color w:val="000000"/>
          <w:sz w:val="24"/>
          <w:szCs w:val="24"/>
          <w:highlight w:val="none"/>
        </w:rPr>
        <w:t>无效</w:t>
      </w:r>
      <w:r>
        <w:rPr>
          <w:rFonts w:hint="eastAsia" w:ascii="宋体" w:hAnsi="宋体" w:eastAsia="宋体" w:cs="Times New Roman"/>
          <w:b/>
          <w:bCs/>
          <w:color w:val="000000"/>
          <w:sz w:val="24"/>
          <w:szCs w:val="24"/>
          <w:highlight w:val="none"/>
          <w:lang w:val="en-US" w:eastAsia="zh-CN"/>
        </w:rPr>
        <w:t>响应</w:t>
      </w:r>
      <w:r>
        <w:rPr>
          <w:rFonts w:hint="eastAsia" w:ascii="宋体" w:hAnsi="宋体" w:eastAsia="宋体" w:cs="Times New Roman"/>
          <w:color w:val="000000"/>
          <w:sz w:val="24"/>
          <w:szCs w:val="24"/>
          <w:highlight w:val="none"/>
        </w:rPr>
        <w:t>。</w:t>
      </w:r>
    </w:p>
    <w:p>
      <w:pPr>
        <w:numPr>
          <w:ilvl w:val="0"/>
          <w:numId w:val="6"/>
        </w:numPr>
        <w:wordWrap w:val="0"/>
        <w:autoSpaceDE w:val="0"/>
        <w:autoSpaceDN w:val="0"/>
        <w:adjustRightInd w:val="0"/>
        <w:snapToGrid w:val="0"/>
        <w:spacing w:line="360" w:lineRule="auto"/>
        <w:ind w:left="0" w:firstLine="480" w:firstLineChars="200"/>
        <w:jc w:val="left"/>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本声明函如有虚假或与事实不符的，作</w:t>
      </w:r>
      <w:r>
        <w:rPr>
          <w:rFonts w:hint="eastAsia" w:ascii="宋体" w:hAnsi="宋体" w:eastAsia="宋体" w:cs="Times New Roman"/>
          <w:b/>
          <w:color w:val="000000"/>
          <w:sz w:val="24"/>
          <w:szCs w:val="24"/>
          <w:highlight w:val="none"/>
        </w:rPr>
        <w:t>无效</w:t>
      </w:r>
      <w:r>
        <w:rPr>
          <w:rFonts w:hint="eastAsia" w:ascii="宋体" w:hAnsi="宋体" w:eastAsia="宋体" w:cs="Times New Roman"/>
          <w:b/>
          <w:color w:val="000000"/>
          <w:sz w:val="24"/>
          <w:szCs w:val="24"/>
          <w:highlight w:val="none"/>
          <w:lang w:val="en-US" w:eastAsia="zh-CN"/>
        </w:rPr>
        <w:t>响应</w:t>
      </w:r>
      <w:r>
        <w:rPr>
          <w:rFonts w:hint="eastAsia" w:ascii="宋体" w:hAnsi="宋体" w:eastAsia="宋体" w:cs="Times New Roman"/>
          <w:color w:val="000000"/>
          <w:sz w:val="24"/>
          <w:szCs w:val="24"/>
          <w:highlight w:val="none"/>
        </w:rPr>
        <w:t>处理。</w:t>
      </w:r>
    </w:p>
    <w:p>
      <w:pPr>
        <w:numPr>
          <w:ilvl w:val="0"/>
          <w:numId w:val="0"/>
        </w:numPr>
        <w:spacing w:line="360" w:lineRule="auto"/>
        <w:ind w:left="420" w:leftChars="0"/>
        <w:rPr>
          <w:rFonts w:hint="default" w:ascii="仿宋" w:hAnsi="仿宋" w:eastAsia="仿宋"/>
          <w:sz w:val="24"/>
          <w:lang w:val="en-US" w:eastAsia="zh-CN"/>
        </w:rPr>
      </w:pPr>
    </w:p>
    <w:p>
      <w:pPr>
        <w:numPr>
          <w:ilvl w:val="0"/>
          <w:numId w:val="0"/>
        </w:numPr>
        <w:rPr>
          <w:rFonts w:hint="default"/>
          <w:b w:val="0"/>
          <w:bCs w:val="0"/>
          <w:sz w:val="24"/>
          <w:lang w:val="en-US" w:eastAsia="zh-CN"/>
        </w:rPr>
      </w:pPr>
    </w:p>
    <w:p>
      <w:pPr>
        <w:numPr>
          <w:ilvl w:val="0"/>
          <w:numId w:val="0"/>
        </w:numPr>
        <w:rPr>
          <w:rFonts w:hint="default"/>
          <w:b w:val="0"/>
          <w:bCs w:val="0"/>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E5E6E3"/>
    <w:multiLevelType w:val="singleLevel"/>
    <w:tmpl w:val="AFE5E6E3"/>
    <w:lvl w:ilvl="0" w:tentative="0">
      <w:start w:val="1"/>
      <w:numFmt w:val="chineseCounting"/>
      <w:suff w:val="nothing"/>
      <w:lvlText w:val="（%1）"/>
      <w:lvlJc w:val="left"/>
      <w:pPr>
        <w:ind w:left="0" w:firstLine="420"/>
      </w:pPr>
      <w:rPr>
        <w:rFonts w:hint="eastAsia"/>
      </w:rPr>
    </w:lvl>
  </w:abstractNum>
  <w:abstractNum w:abstractNumId="1">
    <w:nsid w:val="271E712C"/>
    <w:multiLevelType w:val="multilevel"/>
    <w:tmpl w:val="271E712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87C9DD4"/>
    <w:multiLevelType w:val="singleLevel"/>
    <w:tmpl w:val="287C9DD4"/>
    <w:lvl w:ilvl="0" w:tentative="0">
      <w:start w:val="3"/>
      <w:numFmt w:val="decimal"/>
      <w:suff w:val="nothing"/>
      <w:lvlText w:val="%1、"/>
      <w:lvlJc w:val="left"/>
    </w:lvl>
  </w:abstractNum>
  <w:abstractNum w:abstractNumId="3">
    <w:nsid w:val="36C15082"/>
    <w:multiLevelType w:val="singleLevel"/>
    <w:tmpl w:val="36C15082"/>
    <w:lvl w:ilvl="0" w:tentative="0">
      <w:start w:val="1"/>
      <w:numFmt w:val="chineseCounting"/>
      <w:suff w:val="nothing"/>
      <w:lvlText w:val="%1、"/>
      <w:lvlJc w:val="left"/>
      <w:pPr>
        <w:ind w:left="0" w:firstLine="420"/>
      </w:pPr>
      <w:rPr>
        <w:rFonts w:hint="eastAsia"/>
      </w:rPr>
    </w:lvl>
  </w:abstractNum>
  <w:abstractNum w:abstractNumId="4">
    <w:nsid w:val="413438F4"/>
    <w:multiLevelType w:val="multilevel"/>
    <w:tmpl w:val="413438F4"/>
    <w:lvl w:ilvl="0" w:tentative="0">
      <w:start w:val="1"/>
      <w:numFmt w:val="decimal"/>
      <w:lvlText w:val="（%1）"/>
      <w:lvlJc w:val="left"/>
      <w:pPr>
        <w:tabs>
          <w:tab w:val="left" w:pos="1648"/>
        </w:tabs>
        <w:ind w:left="1648" w:hanging="720"/>
      </w:pPr>
      <w:rPr>
        <w:rFonts w:hint="eastAsia"/>
      </w:rPr>
    </w:lvl>
    <w:lvl w:ilvl="1" w:tentative="0">
      <w:start w:val="1"/>
      <w:numFmt w:val="lowerLetter"/>
      <w:lvlText w:val="%2)"/>
      <w:lvlJc w:val="left"/>
      <w:pPr>
        <w:tabs>
          <w:tab w:val="left" w:pos="1768"/>
        </w:tabs>
        <w:ind w:left="1768" w:hanging="420"/>
      </w:pPr>
    </w:lvl>
    <w:lvl w:ilvl="2" w:tentative="0">
      <w:start w:val="1"/>
      <w:numFmt w:val="lowerRoman"/>
      <w:lvlText w:val="%3."/>
      <w:lvlJc w:val="right"/>
      <w:pPr>
        <w:tabs>
          <w:tab w:val="left" w:pos="2188"/>
        </w:tabs>
        <w:ind w:left="2188" w:hanging="420"/>
      </w:pPr>
    </w:lvl>
    <w:lvl w:ilvl="3" w:tentative="0">
      <w:start w:val="1"/>
      <w:numFmt w:val="decimal"/>
      <w:lvlText w:val="%4."/>
      <w:lvlJc w:val="left"/>
      <w:pPr>
        <w:tabs>
          <w:tab w:val="left" w:pos="2608"/>
        </w:tabs>
        <w:ind w:left="2608" w:hanging="420"/>
      </w:pPr>
    </w:lvl>
    <w:lvl w:ilvl="4" w:tentative="0">
      <w:start w:val="1"/>
      <w:numFmt w:val="lowerLetter"/>
      <w:lvlText w:val="%5)"/>
      <w:lvlJc w:val="left"/>
      <w:pPr>
        <w:tabs>
          <w:tab w:val="left" w:pos="3028"/>
        </w:tabs>
        <w:ind w:left="3028" w:hanging="420"/>
      </w:pPr>
    </w:lvl>
    <w:lvl w:ilvl="5" w:tentative="0">
      <w:start w:val="1"/>
      <w:numFmt w:val="lowerRoman"/>
      <w:lvlText w:val="%6."/>
      <w:lvlJc w:val="right"/>
      <w:pPr>
        <w:tabs>
          <w:tab w:val="left" w:pos="3448"/>
        </w:tabs>
        <w:ind w:left="3448" w:hanging="420"/>
      </w:pPr>
    </w:lvl>
    <w:lvl w:ilvl="6" w:tentative="0">
      <w:start w:val="1"/>
      <w:numFmt w:val="decimal"/>
      <w:lvlText w:val="%7."/>
      <w:lvlJc w:val="left"/>
      <w:pPr>
        <w:tabs>
          <w:tab w:val="left" w:pos="3868"/>
        </w:tabs>
        <w:ind w:left="3868" w:hanging="420"/>
      </w:pPr>
    </w:lvl>
    <w:lvl w:ilvl="7" w:tentative="0">
      <w:start w:val="1"/>
      <w:numFmt w:val="lowerLetter"/>
      <w:lvlText w:val="%8)"/>
      <w:lvlJc w:val="left"/>
      <w:pPr>
        <w:tabs>
          <w:tab w:val="left" w:pos="4288"/>
        </w:tabs>
        <w:ind w:left="4288" w:hanging="420"/>
      </w:pPr>
    </w:lvl>
    <w:lvl w:ilvl="8" w:tentative="0">
      <w:start w:val="1"/>
      <w:numFmt w:val="lowerRoman"/>
      <w:lvlText w:val="%9."/>
      <w:lvlJc w:val="right"/>
      <w:pPr>
        <w:tabs>
          <w:tab w:val="left" w:pos="4708"/>
        </w:tabs>
        <w:ind w:left="4708" w:hanging="420"/>
      </w:pPr>
    </w:lvl>
  </w:abstractNum>
  <w:abstractNum w:abstractNumId="5">
    <w:nsid w:val="58D3DD87"/>
    <w:multiLevelType w:val="singleLevel"/>
    <w:tmpl w:val="58D3DD87"/>
    <w:lvl w:ilvl="0" w:tentative="0">
      <w:start w:val="25"/>
      <w:numFmt w:val="decimal"/>
      <w:suff w:val="nothing"/>
      <w:lvlText w:val="%1、"/>
      <w:lvlJc w:val="left"/>
    </w:lvl>
  </w:abstractNum>
  <w:num w:numId="1">
    <w:abstractNumId w:val="3"/>
  </w:num>
  <w:num w:numId="2">
    <w:abstractNumId w:val="0"/>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JjN2ZjNGQ2ODA4YWQ2ODZlNGQwYThkOTdlNWFkODMifQ=="/>
  </w:docVars>
  <w:rsids>
    <w:rsidRoot w:val="00514D56"/>
    <w:rsid w:val="00011D34"/>
    <w:rsid w:val="000248BA"/>
    <w:rsid w:val="00053DE3"/>
    <w:rsid w:val="000C3A08"/>
    <w:rsid w:val="001661C6"/>
    <w:rsid w:val="001D452D"/>
    <w:rsid w:val="001D7802"/>
    <w:rsid w:val="00293070"/>
    <w:rsid w:val="003660D1"/>
    <w:rsid w:val="00514D56"/>
    <w:rsid w:val="005F0DC1"/>
    <w:rsid w:val="006869BF"/>
    <w:rsid w:val="006E06E2"/>
    <w:rsid w:val="007714F0"/>
    <w:rsid w:val="00787183"/>
    <w:rsid w:val="007B024E"/>
    <w:rsid w:val="007B600A"/>
    <w:rsid w:val="007D27EA"/>
    <w:rsid w:val="00852021"/>
    <w:rsid w:val="00895386"/>
    <w:rsid w:val="009479AC"/>
    <w:rsid w:val="00A509FA"/>
    <w:rsid w:val="00A94E02"/>
    <w:rsid w:val="00B37648"/>
    <w:rsid w:val="00B44D15"/>
    <w:rsid w:val="00B75903"/>
    <w:rsid w:val="00BD1F06"/>
    <w:rsid w:val="00C71668"/>
    <w:rsid w:val="00CC5084"/>
    <w:rsid w:val="00D63EB6"/>
    <w:rsid w:val="00E63739"/>
    <w:rsid w:val="00F84F6F"/>
    <w:rsid w:val="00FB0FBE"/>
    <w:rsid w:val="01A96529"/>
    <w:rsid w:val="01FA6A1F"/>
    <w:rsid w:val="028E3199"/>
    <w:rsid w:val="02FA082F"/>
    <w:rsid w:val="03393105"/>
    <w:rsid w:val="038036DD"/>
    <w:rsid w:val="069845E6"/>
    <w:rsid w:val="073E518E"/>
    <w:rsid w:val="093A1985"/>
    <w:rsid w:val="0A256191"/>
    <w:rsid w:val="0C2F1549"/>
    <w:rsid w:val="111D5E14"/>
    <w:rsid w:val="149E54BE"/>
    <w:rsid w:val="15D13671"/>
    <w:rsid w:val="17D950C6"/>
    <w:rsid w:val="1C1D316C"/>
    <w:rsid w:val="1C41576A"/>
    <w:rsid w:val="1CDF6673"/>
    <w:rsid w:val="1E122A78"/>
    <w:rsid w:val="1E6876C9"/>
    <w:rsid w:val="1F843502"/>
    <w:rsid w:val="224822F2"/>
    <w:rsid w:val="22602004"/>
    <w:rsid w:val="23445482"/>
    <w:rsid w:val="261F21FC"/>
    <w:rsid w:val="2778394C"/>
    <w:rsid w:val="29322C1E"/>
    <w:rsid w:val="294361DC"/>
    <w:rsid w:val="2AAA55F1"/>
    <w:rsid w:val="2CA7379B"/>
    <w:rsid w:val="2CE118AF"/>
    <w:rsid w:val="2D0344FB"/>
    <w:rsid w:val="2F4F1437"/>
    <w:rsid w:val="2FB614B6"/>
    <w:rsid w:val="31AB2B70"/>
    <w:rsid w:val="34AD54B9"/>
    <w:rsid w:val="34AE4E51"/>
    <w:rsid w:val="34EC597A"/>
    <w:rsid w:val="399B34CA"/>
    <w:rsid w:val="39BF365D"/>
    <w:rsid w:val="3A345F6B"/>
    <w:rsid w:val="3B20637D"/>
    <w:rsid w:val="3B253993"/>
    <w:rsid w:val="3EA60249"/>
    <w:rsid w:val="3FB5526A"/>
    <w:rsid w:val="3FB672B0"/>
    <w:rsid w:val="402C3569"/>
    <w:rsid w:val="44867251"/>
    <w:rsid w:val="44F55093"/>
    <w:rsid w:val="44FC7513"/>
    <w:rsid w:val="45473E04"/>
    <w:rsid w:val="45FE550D"/>
    <w:rsid w:val="479C4FDD"/>
    <w:rsid w:val="481E02A5"/>
    <w:rsid w:val="49203AEA"/>
    <w:rsid w:val="49975A5C"/>
    <w:rsid w:val="49CB1BAA"/>
    <w:rsid w:val="4AC33583"/>
    <w:rsid w:val="4AEA6060"/>
    <w:rsid w:val="4FBE2DC1"/>
    <w:rsid w:val="51A95A08"/>
    <w:rsid w:val="55A27C63"/>
    <w:rsid w:val="55C81AC6"/>
    <w:rsid w:val="57EA3B43"/>
    <w:rsid w:val="5895585D"/>
    <w:rsid w:val="5B6C0C4E"/>
    <w:rsid w:val="5B9174FE"/>
    <w:rsid w:val="5D79399F"/>
    <w:rsid w:val="5E0272E6"/>
    <w:rsid w:val="5FA10F8B"/>
    <w:rsid w:val="62404A8B"/>
    <w:rsid w:val="64095351"/>
    <w:rsid w:val="65FF6A0B"/>
    <w:rsid w:val="670C7632"/>
    <w:rsid w:val="6BA20565"/>
    <w:rsid w:val="6CC032D4"/>
    <w:rsid w:val="6DD62748"/>
    <w:rsid w:val="712B2DAA"/>
    <w:rsid w:val="735A7977"/>
    <w:rsid w:val="73B75666"/>
    <w:rsid w:val="74872D42"/>
    <w:rsid w:val="74DD4329"/>
    <w:rsid w:val="760F764A"/>
    <w:rsid w:val="775A1CF3"/>
    <w:rsid w:val="7CB70E95"/>
    <w:rsid w:val="7D7D4F3F"/>
    <w:rsid w:val="7DC24E6E"/>
    <w:rsid w:val="7EEA3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520" w:lineRule="exact"/>
      <w:ind w:firstLine="640" w:firstLineChars="200"/>
    </w:pPr>
    <w:rPr>
      <w:rFonts w:ascii="仿宋_GB2312" w:eastAsia="仿宋_GB2312"/>
      <w:sz w:val="32"/>
      <w:szCs w:val="32"/>
    </w:rPr>
  </w:style>
  <w:style w:type="paragraph" w:styleId="3">
    <w:name w:val="Plain Text"/>
    <w:basedOn w:val="1"/>
    <w:qFormat/>
    <w:uiPriority w:val="0"/>
    <w:rPr>
      <w:rFonts w:ascii="宋体" w:hAnsi="Courier New" w:cs="Courier New"/>
      <w:szCs w:val="21"/>
    </w:rPr>
  </w:style>
  <w:style w:type="paragraph" w:styleId="4">
    <w:name w:val="footer"/>
    <w:basedOn w:val="1"/>
    <w:link w:val="23"/>
    <w:qFormat/>
    <w:uiPriority w:val="0"/>
    <w:pPr>
      <w:tabs>
        <w:tab w:val="center" w:pos="4153"/>
        <w:tab w:val="right" w:pos="8306"/>
      </w:tabs>
      <w:snapToGrid w:val="0"/>
      <w:jc w:val="left"/>
    </w:pPr>
    <w:rPr>
      <w:sz w:val="18"/>
      <w:szCs w:val="18"/>
    </w:rPr>
  </w:style>
  <w:style w:type="paragraph" w:styleId="5">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qFormat/>
    <w:uiPriority w:val="0"/>
  </w:style>
  <w:style w:type="character" w:styleId="10">
    <w:name w:val="FollowedHyperlink"/>
    <w:basedOn w:val="8"/>
    <w:unhideWhenUsed/>
    <w:qFormat/>
    <w:uiPriority w:val="99"/>
    <w:rPr>
      <w:color w:val="800080"/>
      <w:u w:val="single"/>
    </w:rPr>
  </w:style>
  <w:style w:type="character" w:styleId="11">
    <w:name w:val="Hyperlink"/>
    <w:basedOn w:val="8"/>
    <w:unhideWhenUsed/>
    <w:qFormat/>
    <w:uiPriority w:val="99"/>
    <w:rPr>
      <w:color w:val="0000FF"/>
      <w:u w:val="single"/>
    </w:rPr>
  </w:style>
  <w:style w:type="paragraph" w:customStyle="1" w:styleId="12">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3">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
    <w:name w:val="xl66"/>
    <w:basedOn w:val="1"/>
    <w:qFormat/>
    <w:uiPriority w:val="0"/>
    <w:pPr>
      <w:widowControl/>
      <w:pBdr>
        <w:top w:val="single" w:color="auto" w:sz="4" w:space="0"/>
        <w:left w:val="single" w:color="auto" w:sz="4" w:space="0"/>
        <w:bottom w:val="single" w:color="auto" w:sz="4" w:space="0"/>
        <w:right w:val="single" w:color="000000" w:sz="4" w:space="0"/>
      </w:pBdr>
      <w:spacing w:before="100" w:beforeAutospacing="1" w:after="100" w:afterAutospacing="1"/>
      <w:jc w:val="center"/>
    </w:pPr>
    <w:rPr>
      <w:rFonts w:ascii="宋体" w:hAnsi="宋体" w:eastAsia="宋体" w:cs="宋体"/>
      <w:kern w:val="0"/>
      <w:sz w:val="20"/>
      <w:szCs w:val="20"/>
    </w:rPr>
  </w:style>
  <w:style w:type="paragraph" w:customStyle="1" w:styleId="1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
    <w:name w:val="xl68"/>
    <w:basedOn w:val="1"/>
    <w:qFormat/>
    <w:uiPriority w:val="0"/>
    <w:pPr>
      <w:widowControl/>
      <w:pBdr>
        <w:top w:val="single" w:color="auto" w:sz="4" w:space="0"/>
        <w:left w:val="single" w:color="auto" w:sz="4" w:space="0"/>
        <w:bottom w:val="single" w:color="auto" w:sz="4" w:space="0"/>
        <w:right w:val="single" w:color="000000" w:sz="4" w:space="0"/>
      </w:pBdr>
      <w:spacing w:before="100" w:beforeAutospacing="1" w:after="100" w:afterAutospacing="1"/>
      <w:jc w:val="center"/>
    </w:pPr>
    <w:rPr>
      <w:rFonts w:ascii="宋体" w:hAnsi="宋体" w:eastAsia="宋体" w:cs="宋体"/>
      <w:kern w:val="0"/>
      <w:sz w:val="20"/>
      <w:szCs w:val="20"/>
    </w:rPr>
  </w:style>
  <w:style w:type="paragraph" w:customStyle="1" w:styleId="17">
    <w:name w:val="xl6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
    <w:name w:val="xl70"/>
    <w:basedOn w:val="1"/>
    <w:qFormat/>
    <w:uiPriority w:val="0"/>
    <w:pPr>
      <w:widowControl/>
      <w:pBdr>
        <w:top w:val="single" w:color="auto" w:sz="4" w:space="0"/>
        <w:left w:val="single" w:color="auto" w:sz="4" w:space="0"/>
        <w:right w:val="single" w:color="000000" w:sz="4" w:space="0"/>
      </w:pBdr>
      <w:spacing w:before="100" w:beforeAutospacing="1" w:after="100" w:afterAutospacing="1"/>
      <w:jc w:val="center"/>
    </w:pPr>
    <w:rPr>
      <w:rFonts w:ascii="宋体" w:hAnsi="宋体" w:eastAsia="宋体" w:cs="宋体"/>
      <w:kern w:val="0"/>
      <w:sz w:val="20"/>
      <w:szCs w:val="20"/>
    </w:rPr>
  </w:style>
  <w:style w:type="paragraph" w:customStyle="1" w:styleId="19">
    <w:name w:val="xl7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
    <w:name w:val="xl72"/>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4"/>
    </w:rPr>
  </w:style>
  <w:style w:type="paragraph" w:customStyle="1" w:styleId="21">
    <w:name w:val="xl73"/>
    <w:basedOn w:val="1"/>
    <w:qFormat/>
    <w:uiPriority w:val="0"/>
    <w:pPr>
      <w:widowControl/>
      <w:pBdr>
        <w:top w:val="single" w:color="auto" w:sz="4" w:space="0"/>
        <w:bottom w:val="single" w:color="auto" w:sz="4" w:space="0"/>
        <w:right w:val="single" w:color="000000" w:sz="4" w:space="0"/>
      </w:pBdr>
      <w:spacing w:before="100" w:beforeAutospacing="1" w:after="100" w:afterAutospacing="1"/>
      <w:jc w:val="center"/>
    </w:pPr>
    <w:rPr>
      <w:rFonts w:ascii="宋体" w:hAnsi="宋体" w:eastAsia="宋体" w:cs="宋体"/>
      <w:kern w:val="0"/>
      <w:sz w:val="24"/>
    </w:rPr>
  </w:style>
  <w:style w:type="character" w:customStyle="1" w:styleId="22">
    <w:name w:val="页眉 Char"/>
    <w:basedOn w:val="8"/>
    <w:link w:val="5"/>
    <w:qFormat/>
    <w:uiPriority w:val="0"/>
    <w:rPr>
      <w:kern w:val="2"/>
      <w:sz w:val="18"/>
      <w:szCs w:val="18"/>
    </w:rPr>
  </w:style>
  <w:style w:type="character" w:customStyle="1" w:styleId="23">
    <w:name w:val="页脚 Char"/>
    <w:basedOn w:val="8"/>
    <w:link w:val="4"/>
    <w:qFormat/>
    <w:uiPriority w:val="0"/>
    <w:rPr>
      <w:kern w:val="2"/>
      <w:sz w:val="18"/>
      <w:szCs w:val="18"/>
    </w:rPr>
  </w:style>
  <w:style w:type="paragraph" w:styleId="24">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10080</Words>
  <Characters>10582</Characters>
  <Lines>2</Lines>
  <Paragraphs>3</Paragraphs>
  <TotalTime>0</TotalTime>
  <ScaleCrop>false</ScaleCrop>
  <LinksUpToDate>false</LinksUpToDate>
  <CharactersWithSpaces>11139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2024-09-11T09:56:00Z</dcterms:created>
  <dc:creator>DELL</dc:creator>
  <cp:lastModifiedBy>ZBB</cp:lastModifiedBy>
  <cp:lastPrinted>2024-11-06T00:22:00Z</cp:lastPrinted>
  <dcterms:modified xsi:type="dcterms:W3CDTF">2024-11-14T10:35:26Z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E953B15348694462BCF26AC8F88C35FC_13</vt:lpwstr>
  </property>
</Properties>
</file>