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15BC">
      <w:pPr>
        <w:adjustRightInd w:val="0"/>
        <w:snapToGrid w:val="0"/>
        <w:spacing w:line="300" w:lineRule="auto"/>
        <w:ind w:left="164"/>
        <w:jc w:val="center"/>
        <w:rPr>
          <w:rFonts w:hint="eastAsia" w:ascii="Arial Unicode MS" w:hAnsi="Arial Unicode MS" w:cs="宋体"/>
          <w:b/>
          <w:bCs/>
          <w:sz w:val="44"/>
          <w:szCs w:val="44"/>
          <w:highlight w:val="none"/>
        </w:rPr>
      </w:pPr>
      <w:r>
        <w:rPr>
          <w:rFonts w:hint="eastAsia" w:ascii="Arial Unicode MS" w:hAnsi="Arial Unicode MS" w:cs="宋体"/>
          <w:b/>
          <w:bCs/>
          <w:sz w:val="44"/>
          <w:szCs w:val="44"/>
          <w:highlight w:val="none"/>
        </w:rPr>
        <w:t xml:space="preserve"> </w:t>
      </w:r>
    </w:p>
    <w:p w14:paraId="290C1C72">
      <w:pPr>
        <w:ind w:left="420"/>
        <w:jc w:val="center"/>
        <w:rPr>
          <w:rFonts w:ascii="Arial Unicode MS" w:hAnsi="Arial Unicode MS" w:cs="宋体"/>
          <w:b/>
          <w:bCs/>
          <w:sz w:val="44"/>
          <w:szCs w:val="44"/>
          <w:highlight w:val="none"/>
        </w:rPr>
      </w:pPr>
      <w:r>
        <w:rPr>
          <w:rFonts w:ascii="Arial Unicode MS" w:hAnsi="Arial Unicode MS" w:eastAsia="宋体" w:cs="宋体"/>
          <w:b/>
          <w:bCs/>
          <w:sz w:val="44"/>
          <w:szCs w:val="44"/>
          <w:highlight w:val="none"/>
        </w:rPr>
        <w:t>南方医科大学</w:t>
      </w:r>
      <w:r>
        <w:rPr>
          <w:rFonts w:hint="eastAsia" w:ascii="Arial Unicode MS" w:hAnsi="Arial Unicode MS" w:eastAsia="宋体" w:cs="宋体"/>
          <w:b/>
          <w:bCs/>
          <w:sz w:val="44"/>
          <w:szCs w:val="44"/>
          <w:highlight w:val="none"/>
        </w:rPr>
        <w:t>中西医结合</w:t>
      </w:r>
      <w:r>
        <w:rPr>
          <w:rFonts w:ascii="Arial Unicode MS" w:hAnsi="Arial Unicode MS" w:eastAsia="宋体" w:cs="宋体"/>
          <w:b/>
          <w:bCs/>
          <w:sz w:val="44"/>
          <w:szCs w:val="44"/>
          <w:highlight w:val="none"/>
        </w:rPr>
        <w:t>医院</w:t>
      </w:r>
      <w:r>
        <w:rPr>
          <w:rFonts w:hint="eastAsia" w:ascii="Arial Unicode MS" w:hAnsi="Arial Unicode MS" w:eastAsia="宋体" w:cs="宋体"/>
          <w:b/>
          <w:bCs/>
          <w:sz w:val="44"/>
          <w:szCs w:val="44"/>
          <w:highlight w:val="none"/>
          <w:lang w:val="en-US" w:eastAsia="zh-CN"/>
        </w:rPr>
        <w:t>信息机房维保项目、医院PACS检查系统维保项目</w:t>
      </w:r>
      <w:r>
        <w:rPr>
          <w:rFonts w:hint="eastAsia" w:ascii="Arial Unicode MS" w:hAnsi="Arial Unicode MS" w:eastAsia="宋体" w:cs="宋体"/>
          <w:b/>
          <w:bCs/>
          <w:sz w:val="44"/>
          <w:szCs w:val="44"/>
          <w:highlight w:val="none"/>
          <w:lang w:eastAsia="zh-CN"/>
        </w:rPr>
        <w:t>询价</w:t>
      </w:r>
      <w:r>
        <w:rPr>
          <w:rFonts w:hint="eastAsia" w:ascii="Arial Unicode MS" w:hAnsi="Arial Unicode MS" w:eastAsia="宋体" w:cs="宋体"/>
          <w:b/>
          <w:bCs/>
          <w:sz w:val="44"/>
          <w:szCs w:val="44"/>
          <w:highlight w:val="none"/>
          <w:lang w:val="en-US" w:eastAsia="zh-CN"/>
        </w:rPr>
        <w:t>采购</w:t>
      </w:r>
      <w:r>
        <w:rPr>
          <w:rFonts w:hint="eastAsia" w:ascii="Arial Unicode MS" w:hAnsi="Arial Unicode MS" w:cs="宋体"/>
          <w:b/>
          <w:bCs/>
          <w:sz w:val="44"/>
          <w:szCs w:val="44"/>
          <w:highlight w:val="none"/>
        </w:rPr>
        <w:t>文件</w:t>
      </w:r>
    </w:p>
    <w:p w14:paraId="086A7F2E">
      <w:pPr>
        <w:adjustRightInd w:val="0"/>
        <w:snapToGrid w:val="0"/>
        <w:spacing w:line="300" w:lineRule="auto"/>
        <w:jc w:val="center"/>
        <w:rPr>
          <w:rFonts w:ascii="Arial Unicode MS" w:hAnsi="Arial Unicode MS" w:cs="宋体"/>
          <w:b/>
          <w:bCs/>
          <w:sz w:val="44"/>
          <w:szCs w:val="44"/>
          <w:highlight w:val="none"/>
        </w:rPr>
      </w:pPr>
    </w:p>
    <w:p w14:paraId="72C4157B">
      <w:pPr>
        <w:pStyle w:val="12"/>
        <w:rPr>
          <w:highlight w:val="none"/>
        </w:rPr>
      </w:pPr>
    </w:p>
    <w:p w14:paraId="1F82B406">
      <w:pPr>
        <w:rPr>
          <w:highlight w:val="none"/>
        </w:rPr>
      </w:pPr>
    </w:p>
    <w:p w14:paraId="79F6D4F8">
      <w:pPr>
        <w:pStyle w:val="12"/>
        <w:rPr>
          <w:rFonts w:hint="eastAsia"/>
          <w:highlight w:val="none"/>
        </w:rPr>
      </w:pPr>
    </w:p>
    <w:p w14:paraId="11A21273">
      <w:pPr>
        <w:adjustRightInd w:val="0"/>
        <w:snapToGrid w:val="0"/>
        <w:spacing w:line="300" w:lineRule="auto"/>
        <w:ind w:left="164"/>
        <w:rPr>
          <w:rFonts w:hint="eastAsia" w:ascii="Arial Unicode MS" w:hAnsi="Arial Unicode MS" w:cs="宋体"/>
          <w:b/>
          <w:bCs/>
          <w:sz w:val="44"/>
          <w:szCs w:val="44"/>
          <w:highlight w:val="none"/>
        </w:rPr>
      </w:pPr>
    </w:p>
    <w:p w14:paraId="2E7809DD">
      <w:pPr>
        <w:adjustRightInd w:val="0"/>
        <w:snapToGrid w:val="0"/>
        <w:spacing w:line="300" w:lineRule="auto"/>
        <w:ind w:left="164"/>
        <w:rPr>
          <w:rFonts w:hint="eastAsia" w:ascii="Arial Unicode MS" w:hAnsi="Arial Unicode MS" w:cs="宋体"/>
          <w:b/>
          <w:bCs/>
          <w:sz w:val="44"/>
          <w:szCs w:val="44"/>
          <w:highlight w:val="none"/>
        </w:rPr>
      </w:pPr>
    </w:p>
    <w:p w14:paraId="7B553EB8">
      <w:pPr>
        <w:adjustRightInd w:val="0"/>
        <w:snapToGrid w:val="0"/>
        <w:spacing w:line="300" w:lineRule="auto"/>
        <w:ind w:left="164"/>
        <w:jc w:val="left"/>
        <w:rPr>
          <w:rFonts w:hint="eastAsia" w:ascii="Arial Unicode MS" w:hAnsi="Arial Unicode MS" w:cs="宋体"/>
          <w:b/>
          <w:bCs/>
          <w:sz w:val="44"/>
          <w:szCs w:val="44"/>
          <w:highlight w:val="none"/>
        </w:rPr>
      </w:pPr>
    </w:p>
    <w:p w14:paraId="5E5DE5F4">
      <w:pPr>
        <w:adjustRightInd w:val="0"/>
        <w:snapToGrid w:val="0"/>
        <w:spacing w:line="300" w:lineRule="auto"/>
        <w:ind w:left="164"/>
        <w:rPr>
          <w:rFonts w:hint="eastAsia" w:ascii="Arial Unicode MS" w:hAnsi="Arial Unicode MS" w:cs="宋体"/>
          <w:b/>
          <w:bCs/>
          <w:sz w:val="44"/>
          <w:szCs w:val="44"/>
          <w:highlight w:val="none"/>
        </w:rPr>
      </w:pPr>
    </w:p>
    <w:p w14:paraId="097468D6">
      <w:pPr>
        <w:adjustRightInd w:val="0"/>
        <w:snapToGrid w:val="0"/>
        <w:spacing w:line="300" w:lineRule="auto"/>
        <w:ind w:left="164"/>
        <w:rPr>
          <w:rFonts w:hint="eastAsia" w:ascii="Arial Unicode MS" w:hAnsi="Arial Unicode MS" w:cs="宋体"/>
          <w:b/>
          <w:bCs/>
          <w:sz w:val="44"/>
          <w:szCs w:val="44"/>
          <w:highlight w:val="none"/>
        </w:rPr>
      </w:pPr>
    </w:p>
    <w:p w14:paraId="7CE85050">
      <w:pPr>
        <w:adjustRightInd w:val="0"/>
        <w:snapToGrid w:val="0"/>
        <w:spacing w:line="300" w:lineRule="auto"/>
        <w:ind w:left="164"/>
        <w:jc w:val="center"/>
        <w:rPr>
          <w:rFonts w:hint="eastAsia" w:ascii="Arial Unicode MS" w:hAnsi="Arial Unicode MS" w:cs="宋体"/>
          <w:b/>
          <w:bCs/>
          <w:sz w:val="44"/>
          <w:szCs w:val="44"/>
          <w:highlight w:val="none"/>
        </w:rPr>
      </w:pPr>
      <w:r>
        <w:rPr>
          <w:rFonts w:hint="eastAsia" w:ascii="Arial Unicode MS" w:hAnsi="Arial Unicode MS" w:cs="宋体"/>
          <w:b/>
          <w:bCs/>
          <w:sz w:val="44"/>
          <w:szCs w:val="44"/>
          <w:highlight w:val="none"/>
        </w:rPr>
        <w:t>南方医科大学中西医结合医院</w:t>
      </w:r>
    </w:p>
    <w:p w14:paraId="24ABF44C">
      <w:pPr>
        <w:adjustRightInd w:val="0"/>
        <w:snapToGrid w:val="0"/>
        <w:spacing w:line="300" w:lineRule="auto"/>
        <w:ind w:left="164"/>
        <w:jc w:val="center"/>
        <w:rPr>
          <w:rFonts w:ascii="Arial Unicode MS" w:hAnsi="Arial Unicode MS" w:cs="宋体"/>
          <w:b/>
          <w:bCs/>
          <w:sz w:val="44"/>
          <w:szCs w:val="44"/>
          <w:highlight w:val="none"/>
        </w:rPr>
      </w:pPr>
      <w:r>
        <w:rPr>
          <w:rFonts w:hint="eastAsia" w:ascii="Arial Unicode MS" w:hAnsi="Arial Unicode MS" w:cs="宋体"/>
          <w:b/>
          <w:bCs/>
          <w:sz w:val="44"/>
          <w:szCs w:val="44"/>
          <w:highlight w:val="none"/>
        </w:rPr>
        <w:t>202</w:t>
      </w:r>
      <w:r>
        <w:rPr>
          <w:rFonts w:hint="eastAsia" w:ascii="Arial Unicode MS" w:hAnsi="Arial Unicode MS" w:cs="宋体"/>
          <w:b/>
          <w:bCs/>
          <w:sz w:val="44"/>
          <w:szCs w:val="44"/>
          <w:highlight w:val="none"/>
          <w:lang w:val="en-US" w:eastAsia="zh-CN"/>
        </w:rPr>
        <w:t>5</w:t>
      </w:r>
      <w:r>
        <w:rPr>
          <w:rFonts w:hint="eastAsia" w:ascii="Arial Unicode MS" w:hAnsi="Arial Unicode MS" w:cs="宋体"/>
          <w:b/>
          <w:bCs/>
          <w:sz w:val="44"/>
          <w:szCs w:val="44"/>
          <w:highlight w:val="none"/>
        </w:rPr>
        <w:t xml:space="preserve">年 </w:t>
      </w:r>
      <w:r>
        <w:rPr>
          <w:rFonts w:hint="eastAsia" w:ascii="Arial Unicode MS" w:hAnsi="Arial Unicode MS" w:cs="宋体"/>
          <w:b/>
          <w:bCs/>
          <w:sz w:val="44"/>
          <w:szCs w:val="44"/>
          <w:highlight w:val="none"/>
          <w:u w:val="single"/>
        </w:rPr>
        <w:t xml:space="preserve">   </w:t>
      </w:r>
      <w:r>
        <w:rPr>
          <w:rFonts w:hint="eastAsia" w:ascii="Arial Unicode MS" w:hAnsi="Arial Unicode MS" w:cs="宋体"/>
          <w:b/>
          <w:bCs/>
          <w:sz w:val="44"/>
          <w:szCs w:val="44"/>
          <w:highlight w:val="none"/>
        </w:rPr>
        <w:t>月</w:t>
      </w:r>
    </w:p>
    <w:p w14:paraId="434C1C90">
      <w:pPr>
        <w:numPr>
          <w:ilvl w:val="0"/>
          <w:numId w:val="3"/>
        </w:numPr>
        <w:adjustRightInd w:val="0"/>
        <w:snapToGrid w:val="0"/>
        <w:spacing w:line="300" w:lineRule="auto"/>
        <w:outlineLvl w:val="0"/>
        <w:rPr>
          <w:rFonts w:ascii="Arial Unicode MS" w:hAnsi="Arial Unicode MS" w:cs="宋体"/>
          <w:b/>
          <w:bCs/>
          <w:sz w:val="44"/>
          <w:szCs w:val="44"/>
          <w:highlight w:val="none"/>
        </w:rPr>
      </w:pPr>
      <w:r>
        <w:rPr>
          <w:highlight w:val="none"/>
        </w:rPr>
        <w:br w:type="page"/>
      </w:r>
      <w:r>
        <w:rPr>
          <w:rFonts w:hint="eastAsia" w:ascii="Arial Unicode MS" w:hAnsi="Arial Unicode MS" w:cs="宋体"/>
          <w:b/>
          <w:bCs/>
          <w:sz w:val="44"/>
          <w:szCs w:val="44"/>
          <w:highlight w:val="none"/>
        </w:rPr>
        <w:t>参选须知</w:t>
      </w:r>
    </w:p>
    <w:p w14:paraId="16537398">
      <w:pPr>
        <w:adjustRightInd w:val="0"/>
        <w:snapToGrid w:val="0"/>
        <w:spacing w:line="300" w:lineRule="auto"/>
        <w:ind w:firstLine="442" w:firstLineChars="200"/>
        <w:rPr>
          <w:rFonts w:hint="eastAsia" w:ascii="Arial Unicode MS" w:hAnsi="Arial Unicode MS" w:cs="宋体"/>
          <w:sz w:val="24"/>
          <w:szCs w:val="28"/>
          <w:highlight w:val="none"/>
        </w:rPr>
      </w:pPr>
    </w:p>
    <w:p w14:paraId="32AACE4B">
      <w:pPr>
        <w:pStyle w:val="26"/>
        <w:spacing w:before="0" w:beforeAutospacing="0" w:after="0" w:afterAutospacing="0" w:line="0" w:lineRule="atLeast"/>
        <w:ind w:firstLine="522" w:firstLineChars="200"/>
        <w:jc w:val="both"/>
        <w:rPr>
          <w:highlight w:val="none"/>
        </w:rPr>
      </w:pPr>
      <w:r>
        <w:rPr>
          <w:rFonts w:hint="eastAsia" w:ascii="宋体" w:hAnsi="宋体" w:cs="宋体"/>
          <w:color w:val="000000"/>
          <w:sz w:val="28"/>
          <w:szCs w:val="28"/>
          <w:highlight w:val="none"/>
        </w:rPr>
        <w:t>贵</w:t>
      </w:r>
      <w:r>
        <w:rPr>
          <w:rFonts w:hint="eastAsia" w:ascii="宋体" w:hAnsi="宋体" w:cs="宋体"/>
          <w:color w:val="000000"/>
          <w:sz w:val="28"/>
          <w:szCs w:val="28"/>
          <w:highlight w:val="none"/>
          <w:lang w:val="en-US" w:eastAsia="zh-CN"/>
        </w:rPr>
        <w:t>公司</w:t>
      </w:r>
      <w:r>
        <w:rPr>
          <w:rFonts w:hint="eastAsia" w:ascii="宋体" w:hAnsi="宋体" w:cs="宋体"/>
          <w:color w:val="000000"/>
          <w:sz w:val="28"/>
          <w:szCs w:val="28"/>
          <w:highlight w:val="none"/>
        </w:rPr>
        <w:t>代表：</w:t>
      </w:r>
    </w:p>
    <w:p w14:paraId="2D8D8565">
      <w:pPr>
        <w:pStyle w:val="26"/>
        <w:spacing w:before="0" w:beforeAutospacing="0" w:after="0" w:afterAutospacing="0" w:line="0" w:lineRule="atLeast"/>
        <w:rPr>
          <w:rFonts w:hint="eastAsia" w:ascii="宋体" w:hAnsi="宋体" w:cs="宋体"/>
          <w:color w:val="000000"/>
          <w:sz w:val="28"/>
          <w:szCs w:val="28"/>
          <w:highlight w:val="none"/>
        </w:rPr>
      </w:pPr>
    </w:p>
    <w:p w14:paraId="308681DE">
      <w:pPr>
        <w:keepNext w:val="0"/>
        <w:keepLines w:val="0"/>
        <w:pageBreakBefore w:val="0"/>
        <w:kinsoku/>
        <w:wordWrap/>
        <w:overflowPunct/>
        <w:topLinePunct w:val="0"/>
        <w:autoSpaceDE/>
        <w:autoSpaceDN/>
        <w:bidi w:val="0"/>
        <w:adjustRightInd w:val="0"/>
        <w:snapToGrid w:val="0"/>
        <w:spacing w:line="560" w:lineRule="exact"/>
        <w:ind w:firstLine="522" w:firstLineChars="200"/>
        <w:textAlignment w:val="auto"/>
        <w:rPr>
          <w:sz w:val="28"/>
          <w:szCs w:val="28"/>
          <w:highlight w:val="none"/>
        </w:rPr>
      </w:pPr>
      <w:r>
        <w:rPr>
          <w:rFonts w:hint="eastAsia"/>
          <w:sz w:val="28"/>
          <w:szCs w:val="28"/>
          <w:highlight w:val="none"/>
        </w:rPr>
        <w:t>请有意向</w:t>
      </w:r>
      <w:r>
        <w:rPr>
          <w:rFonts w:hint="eastAsia"/>
          <w:sz w:val="28"/>
          <w:szCs w:val="28"/>
          <w:highlight w:val="none"/>
          <w:lang w:val="en-US" w:eastAsia="zh-CN"/>
        </w:rPr>
        <w:t>供</w:t>
      </w:r>
      <w:r>
        <w:rPr>
          <w:rFonts w:hint="eastAsia" w:ascii="Times New Roman" w:hAnsi="Times New Roman" w:eastAsia="宋体" w:cs="Times New Roman"/>
          <w:sz w:val="28"/>
          <w:szCs w:val="28"/>
          <w:highlight w:val="none"/>
          <w:lang w:val="en-US" w:eastAsia="zh-CN"/>
        </w:rPr>
        <w:t>应商</w:t>
      </w:r>
      <w:r>
        <w:rPr>
          <w:rFonts w:hint="eastAsia" w:ascii="Times New Roman" w:hAnsi="Times New Roman" w:eastAsia="宋体" w:cs="Times New Roman"/>
          <w:sz w:val="28"/>
          <w:szCs w:val="28"/>
          <w:highlight w:val="none"/>
        </w:rPr>
        <w:t>应将</w:t>
      </w:r>
      <w:r>
        <w:rPr>
          <w:rFonts w:hint="eastAsia" w:ascii="Times New Roman" w:hAnsi="Times New Roman" w:eastAsia="宋体" w:cs="Times New Roman"/>
          <w:sz w:val="28"/>
          <w:szCs w:val="28"/>
          <w:highlight w:val="none"/>
          <w:lang w:val="en-US" w:eastAsia="zh-CN"/>
        </w:rPr>
        <w:t>询价</w:t>
      </w:r>
      <w:r>
        <w:rPr>
          <w:rFonts w:hint="eastAsia" w:ascii="Times New Roman" w:hAnsi="Times New Roman" w:eastAsia="宋体" w:cs="Times New Roman"/>
          <w:sz w:val="28"/>
          <w:szCs w:val="28"/>
          <w:highlight w:val="none"/>
        </w:rPr>
        <w:t>响应资料</w:t>
      </w:r>
      <w:r>
        <w:rPr>
          <w:rFonts w:hint="eastAsia" w:ascii="Times New Roman" w:hAnsi="Times New Roman" w:eastAsia="宋体" w:cs="Times New Roman"/>
          <w:sz w:val="28"/>
          <w:szCs w:val="28"/>
          <w:highlight w:val="none"/>
          <w:u w:val="single"/>
          <w:lang w:eastAsia="zh-CN"/>
        </w:rPr>
        <w:t>，</w:t>
      </w:r>
      <w:r>
        <w:rPr>
          <w:rFonts w:hint="eastAsia" w:ascii="Times New Roman" w:hAnsi="Times New Roman" w:eastAsia="宋体" w:cs="Times New Roman"/>
          <w:b/>
          <w:bCs/>
          <w:sz w:val="28"/>
          <w:szCs w:val="28"/>
          <w:highlight w:val="none"/>
          <w:u w:val="single"/>
        </w:rPr>
        <w:t>盖公章后</w:t>
      </w:r>
      <w:r>
        <w:rPr>
          <w:rFonts w:hint="eastAsia" w:ascii="Times New Roman" w:hAnsi="Times New Roman" w:eastAsia="宋体" w:cs="Times New Roman"/>
          <w:b/>
          <w:bCs/>
          <w:sz w:val="28"/>
          <w:szCs w:val="28"/>
          <w:highlight w:val="none"/>
          <w:u w:val="single"/>
          <w:lang w:eastAsia="zh-CN"/>
        </w:rPr>
        <w:t>的</w:t>
      </w:r>
      <w:r>
        <w:rPr>
          <w:rFonts w:hint="eastAsia" w:ascii="Times New Roman" w:hAnsi="Times New Roman" w:eastAsia="宋体" w:cs="Times New Roman"/>
          <w:b/>
          <w:bCs/>
          <w:sz w:val="28"/>
          <w:szCs w:val="28"/>
          <w:highlight w:val="none"/>
          <w:u w:val="single"/>
          <w:lang w:val="en-US" w:eastAsia="zh-CN"/>
        </w:rPr>
        <w:t>扫描件</w:t>
      </w:r>
      <w:r>
        <w:rPr>
          <w:rFonts w:hint="eastAsia" w:ascii="Times New Roman" w:hAnsi="Times New Roman" w:eastAsia="宋体" w:cs="Times New Roman"/>
          <w:sz w:val="28"/>
          <w:szCs w:val="28"/>
          <w:highlight w:val="none"/>
          <w:u w:val="single"/>
        </w:rPr>
        <w:t>，</w:t>
      </w:r>
      <w:r>
        <w:rPr>
          <w:rFonts w:hint="eastAsia" w:ascii="Times New Roman" w:hAnsi="Times New Roman" w:eastAsia="宋体" w:cs="Times New Roman"/>
          <w:sz w:val="28"/>
          <w:szCs w:val="28"/>
          <w:highlight w:val="none"/>
          <w:lang w:val="en-US" w:eastAsia="zh-CN"/>
        </w:rPr>
        <w:t>发送至医院邮箱</w:t>
      </w:r>
      <w:r>
        <w:rPr>
          <w:rFonts w:hint="eastAsia" w:ascii="宋体" w:hAnsi="宋体" w:cs="宋体"/>
          <w:color w:val="0000FF"/>
          <w:sz w:val="28"/>
          <w:szCs w:val="28"/>
          <w:highlight w:val="none"/>
          <w:u w:val="single"/>
        </w:rPr>
        <w:t xml:space="preserve"> </w:t>
      </w:r>
      <w:r>
        <w:rPr>
          <w:rFonts w:hint="eastAsia" w:ascii="Arial Unicode MS" w:hAnsi="Arial Unicode MS" w:cs="宋体"/>
          <w:highlight w:val="none"/>
          <w:u w:val="single"/>
        </w:rPr>
        <w:t xml:space="preserve"> nfzxy_zbb@126.com </w:t>
      </w:r>
      <w:r>
        <w:rPr>
          <w:rFonts w:hint="eastAsia" w:ascii="Times New Roman" w:hAnsi="Times New Roman" w:eastAsia="宋体" w:cs="Times New Roman"/>
          <w:sz w:val="28"/>
          <w:szCs w:val="28"/>
          <w:highlight w:val="none"/>
          <w:lang w:val="en-US" w:eastAsia="zh-CN"/>
        </w:rPr>
        <w:t>，标题写明</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u w:val="single"/>
          <w:lang w:val="en-US" w:eastAsia="zh-CN"/>
        </w:rPr>
        <w:t>某公司</w:t>
      </w:r>
      <w:r>
        <w:rPr>
          <w:rFonts w:hint="eastAsia" w:ascii="Times New Roman" w:hAnsi="Times New Roman" w:eastAsia="宋体" w:cs="Times New Roman"/>
          <w:sz w:val="28"/>
          <w:szCs w:val="28"/>
          <w:highlight w:val="none"/>
          <w:u w:val="none"/>
          <w:lang w:val="en-US" w:eastAsia="zh-CN"/>
        </w:rPr>
        <w:t>提交</w:t>
      </w:r>
      <w:r>
        <w:rPr>
          <w:rFonts w:hint="eastAsia" w:ascii="Times New Roman" w:hAnsi="Times New Roman" w:eastAsia="宋体" w:cs="Times New Roman"/>
          <w:sz w:val="28"/>
          <w:szCs w:val="28"/>
          <w:highlight w:val="none"/>
        </w:rPr>
        <w:t>南方医科大学中西医结合医院</w:t>
      </w:r>
      <w:r>
        <w:rPr>
          <w:rFonts w:hint="eastAsia" w:ascii="Times New Roman" w:hAnsi="Times New Roman" w:eastAsia="宋体" w:cs="Times New Roman"/>
          <w:sz w:val="28"/>
          <w:szCs w:val="28"/>
          <w:highlight w:val="none"/>
          <w:lang w:val="en-US" w:eastAsia="zh-CN"/>
        </w:rPr>
        <w:t>医院医院信息机房维保项目、医院PACS检查系统维保项目响应</w:t>
      </w:r>
      <w:r>
        <w:rPr>
          <w:rFonts w:hint="eastAsia" w:ascii="Times New Roman" w:hAnsi="Times New Roman" w:eastAsia="宋体" w:cs="Times New Roman"/>
          <w:sz w:val="28"/>
          <w:szCs w:val="28"/>
          <w:highlight w:val="none"/>
        </w:rPr>
        <w:t>材料”</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仅需要写所投标项目即可</w:t>
      </w:r>
      <w:r>
        <w:rPr>
          <w:rFonts w:hint="eastAsia" w:ascii="Times New Roman" w:hAnsi="Times New Roman" w:eastAsia="宋体" w:cs="Times New Roman"/>
          <w:sz w:val="28"/>
          <w:szCs w:val="28"/>
          <w:highlight w:val="none"/>
          <w:lang w:eastAsia="zh-CN"/>
        </w:rPr>
        <w:t>）</w:t>
      </w:r>
      <w:r>
        <w:rPr>
          <w:rFonts w:hint="eastAsia"/>
          <w:sz w:val="28"/>
          <w:szCs w:val="28"/>
          <w:highlight w:val="none"/>
        </w:rPr>
        <w:t>并</w:t>
      </w:r>
      <w:r>
        <w:rPr>
          <w:rFonts w:hint="eastAsia"/>
          <w:sz w:val="28"/>
          <w:szCs w:val="28"/>
          <w:highlight w:val="none"/>
          <w:lang w:val="en-US" w:eastAsia="zh-CN"/>
        </w:rPr>
        <w:t>在邮件内容</w:t>
      </w:r>
      <w:r>
        <w:rPr>
          <w:rFonts w:hint="eastAsia"/>
          <w:sz w:val="28"/>
          <w:szCs w:val="28"/>
          <w:highlight w:val="none"/>
        </w:rPr>
        <w:t>注明参评</w:t>
      </w:r>
      <w:r>
        <w:rPr>
          <w:rFonts w:hint="eastAsia"/>
          <w:sz w:val="28"/>
          <w:szCs w:val="28"/>
          <w:highlight w:val="none"/>
          <w:lang w:val="en-US" w:eastAsia="zh-CN"/>
        </w:rPr>
        <w:t>公司名称，授权</w:t>
      </w:r>
      <w:r>
        <w:rPr>
          <w:rFonts w:hint="eastAsia"/>
          <w:sz w:val="28"/>
          <w:szCs w:val="28"/>
          <w:highlight w:val="none"/>
          <w:lang w:eastAsia="zh-CN"/>
        </w:rPr>
        <w:t>人</w:t>
      </w:r>
      <w:r>
        <w:rPr>
          <w:rFonts w:hint="eastAsia"/>
          <w:sz w:val="28"/>
          <w:szCs w:val="28"/>
          <w:highlight w:val="none"/>
        </w:rPr>
        <w:t>名称、联系电话，请于提交响应资料时间内</w:t>
      </w:r>
      <w:r>
        <w:rPr>
          <w:rFonts w:hint="eastAsia"/>
          <w:sz w:val="28"/>
          <w:szCs w:val="28"/>
          <w:highlight w:val="none"/>
          <w:lang w:val="en-US" w:eastAsia="zh-CN"/>
        </w:rPr>
        <w:t>发送</w:t>
      </w:r>
      <w:r>
        <w:rPr>
          <w:rFonts w:hint="eastAsia"/>
          <w:sz w:val="28"/>
          <w:szCs w:val="28"/>
          <w:highlight w:val="none"/>
        </w:rPr>
        <w:t>。</w:t>
      </w:r>
    </w:p>
    <w:p w14:paraId="5B352781">
      <w:pPr>
        <w:widowControl/>
        <w:spacing w:before="100" w:beforeAutospacing="1" w:after="100" w:afterAutospacing="1"/>
        <w:rPr>
          <w:highlight w:val="none"/>
        </w:rPr>
      </w:pPr>
    </w:p>
    <w:p w14:paraId="44D6EC1A">
      <w:pPr>
        <w:keepNext w:val="0"/>
        <w:keepLines w:val="0"/>
        <w:pageBreakBefore w:val="0"/>
        <w:kinsoku/>
        <w:wordWrap/>
        <w:overflowPunct/>
        <w:topLinePunct w:val="0"/>
        <w:autoSpaceDE/>
        <w:autoSpaceDN/>
        <w:bidi w:val="0"/>
        <w:adjustRightInd w:val="0"/>
        <w:snapToGrid w:val="0"/>
        <w:spacing w:line="560" w:lineRule="exact"/>
        <w:ind w:firstLine="522" w:firstLineChars="200"/>
        <w:textAlignment w:val="auto"/>
        <w:rPr>
          <w:rFonts w:hint="eastAsia" w:ascii="Times New Roman" w:hAnsi="Times New Roman" w:eastAsia="宋体" w:cs="Times New Roman"/>
          <w:sz w:val="28"/>
          <w:szCs w:val="28"/>
          <w:highlight w:val="yellow"/>
        </w:rPr>
      </w:pPr>
      <w:r>
        <w:rPr>
          <w:rFonts w:hint="eastAsia" w:ascii="Times New Roman" w:hAnsi="Times New Roman" w:eastAsia="宋体" w:cs="Times New Roman"/>
          <w:sz w:val="28"/>
          <w:szCs w:val="28"/>
          <w:highlight w:val="none"/>
        </w:rPr>
        <w:t>提交响应资料时间：</w:t>
      </w:r>
      <w:r>
        <w:rPr>
          <w:rFonts w:hint="eastAsia" w:ascii="Times New Roman" w:hAnsi="Times New Roman" w:eastAsia="宋体" w:cs="Times New Roman"/>
          <w:b/>
          <w:bCs/>
          <w:sz w:val="28"/>
          <w:szCs w:val="28"/>
          <w:highlight w:val="none"/>
          <w:u w:val="single"/>
        </w:rPr>
        <w:t>202</w:t>
      </w:r>
      <w:r>
        <w:rPr>
          <w:rFonts w:hint="eastAsia" w:ascii="Times New Roman" w:hAnsi="Times New Roman" w:eastAsia="宋体" w:cs="Times New Roman"/>
          <w:b/>
          <w:bCs/>
          <w:sz w:val="28"/>
          <w:szCs w:val="28"/>
          <w:highlight w:val="none"/>
          <w:u w:val="single"/>
          <w:lang w:val="en-US" w:eastAsia="zh-CN"/>
        </w:rPr>
        <w:t>5</w:t>
      </w:r>
      <w:r>
        <w:rPr>
          <w:rFonts w:hint="eastAsia" w:ascii="Times New Roman" w:hAnsi="Times New Roman" w:eastAsia="宋体" w:cs="Times New Roman"/>
          <w:b/>
          <w:bCs/>
          <w:sz w:val="28"/>
          <w:szCs w:val="28"/>
          <w:highlight w:val="none"/>
          <w:u w:val="single"/>
        </w:rPr>
        <w:t>年</w:t>
      </w:r>
      <w:r>
        <w:rPr>
          <w:rFonts w:hint="eastAsia" w:ascii="Times New Roman" w:hAnsi="Times New Roman" w:eastAsia="宋体" w:cs="Times New Roman"/>
          <w:b/>
          <w:bCs/>
          <w:sz w:val="28"/>
          <w:szCs w:val="28"/>
          <w:highlight w:val="none"/>
          <w:u w:val="single"/>
          <w:lang w:val="en-US" w:eastAsia="zh-CN"/>
        </w:rPr>
        <w:t>2</w:t>
      </w:r>
      <w:r>
        <w:rPr>
          <w:rFonts w:hint="eastAsia" w:ascii="Times New Roman" w:hAnsi="Times New Roman" w:eastAsia="宋体" w:cs="Times New Roman"/>
          <w:b/>
          <w:bCs/>
          <w:sz w:val="28"/>
          <w:szCs w:val="28"/>
          <w:highlight w:val="none"/>
          <w:u w:val="single"/>
        </w:rPr>
        <w:t>月</w:t>
      </w:r>
      <w:r>
        <w:rPr>
          <w:rFonts w:hint="eastAsia" w:ascii="Times New Roman" w:hAnsi="Times New Roman" w:eastAsia="宋体" w:cs="Times New Roman"/>
          <w:b/>
          <w:bCs/>
          <w:sz w:val="28"/>
          <w:szCs w:val="28"/>
          <w:highlight w:val="none"/>
          <w:u w:val="single"/>
          <w:lang w:val="en-US" w:eastAsia="zh-CN"/>
        </w:rPr>
        <w:t>25</w:t>
      </w:r>
      <w:r>
        <w:rPr>
          <w:rFonts w:hint="eastAsia" w:ascii="Times New Roman" w:hAnsi="Times New Roman" w:eastAsia="宋体" w:cs="Times New Roman"/>
          <w:b/>
          <w:bCs/>
          <w:sz w:val="28"/>
          <w:szCs w:val="28"/>
          <w:highlight w:val="none"/>
          <w:u w:val="single"/>
        </w:rPr>
        <w:t>日-202</w:t>
      </w:r>
      <w:r>
        <w:rPr>
          <w:rFonts w:hint="eastAsia" w:ascii="Times New Roman" w:hAnsi="Times New Roman" w:eastAsia="宋体" w:cs="Times New Roman"/>
          <w:b/>
          <w:bCs/>
          <w:sz w:val="28"/>
          <w:szCs w:val="28"/>
          <w:highlight w:val="none"/>
          <w:u w:val="single"/>
          <w:lang w:val="en-US" w:eastAsia="zh-CN"/>
        </w:rPr>
        <w:t>5</w:t>
      </w:r>
      <w:r>
        <w:rPr>
          <w:rFonts w:hint="eastAsia" w:ascii="Times New Roman" w:hAnsi="Times New Roman" w:eastAsia="宋体" w:cs="Times New Roman"/>
          <w:b/>
          <w:bCs/>
          <w:sz w:val="28"/>
          <w:szCs w:val="28"/>
          <w:highlight w:val="none"/>
          <w:u w:val="single"/>
        </w:rPr>
        <w:t>年</w:t>
      </w:r>
      <w:r>
        <w:rPr>
          <w:rFonts w:hint="eastAsia" w:ascii="Times New Roman" w:hAnsi="Times New Roman" w:eastAsia="宋体" w:cs="Times New Roman"/>
          <w:b/>
          <w:bCs/>
          <w:sz w:val="28"/>
          <w:szCs w:val="28"/>
          <w:highlight w:val="none"/>
          <w:u w:val="single"/>
          <w:lang w:val="en-US" w:eastAsia="zh-CN"/>
        </w:rPr>
        <w:t>2</w:t>
      </w:r>
      <w:r>
        <w:rPr>
          <w:rFonts w:hint="eastAsia" w:ascii="Times New Roman" w:hAnsi="Times New Roman" w:eastAsia="宋体" w:cs="Times New Roman"/>
          <w:b/>
          <w:bCs/>
          <w:sz w:val="28"/>
          <w:szCs w:val="28"/>
          <w:highlight w:val="none"/>
          <w:u w:val="single"/>
        </w:rPr>
        <w:t>月</w:t>
      </w:r>
      <w:r>
        <w:rPr>
          <w:rFonts w:hint="eastAsia" w:ascii="Times New Roman" w:hAnsi="Times New Roman" w:eastAsia="宋体" w:cs="Times New Roman"/>
          <w:b/>
          <w:bCs/>
          <w:sz w:val="28"/>
          <w:szCs w:val="28"/>
          <w:highlight w:val="none"/>
          <w:u w:val="single"/>
          <w:lang w:val="en-US" w:eastAsia="zh-CN"/>
        </w:rPr>
        <w:t>27</w:t>
      </w:r>
      <w:r>
        <w:rPr>
          <w:rFonts w:hint="eastAsia" w:ascii="Times New Roman" w:hAnsi="Times New Roman" w:eastAsia="宋体" w:cs="Times New Roman"/>
          <w:b/>
          <w:bCs/>
          <w:sz w:val="28"/>
          <w:szCs w:val="28"/>
          <w:highlight w:val="none"/>
          <w:u w:val="single"/>
        </w:rPr>
        <w:t>日。</w:t>
      </w:r>
    </w:p>
    <w:p w14:paraId="053B2335">
      <w:pPr>
        <w:keepNext w:val="0"/>
        <w:keepLines w:val="0"/>
        <w:pageBreakBefore w:val="0"/>
        <w:kinsoku/>
        <w:wordWrap/>
        <w:overflowPunct/>
        <w:topLinePunct w:val="0"/>
        <w:autoSpaceDE/>
        <w:autoSpaceDN/>
        <w:bidi w:val="0"/>
        <w:adjustRightInd w:val="0"/>
        <w:snapToGrid w:val="0"/>
        <w:spacing w:line="560" w:lineRule="exact"/>
        <w:ind w:firstLine="522" w:firstLineChars="200"/>
        <w:textAlignment w:val="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提交材料</w:t>
      </w:r>
      <w:r>
        <w:rPr>
          <w:rFonts w:hint="eastAsia" w:ascii="Times New Roman" w:hAnsi="Times New Roman" w:eastAsia="宋体" w:cs="Times New Roman"/>
          <w:sz w:val="28"/>
          <w:szCs w:val="28"/>
          <w:highlight w:val="none"/>
        </w:rPr>
        <w:t>地点</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广州市海珠区石榴岗路13号南方医科大学中西医结合医院行政楼215室。</w:t>
      </w:r>
    </w:p>
    <w:p w14:paraId="1D0B01E5">
      <w:pPr>
        <w:keepNext w:val="0"/>
        <w:keepLines w:val="0"/>
        <w:pageBreakBefore w:val="0"/>
        <w:kinsoku/>
        <w:wordWrap/>
        <w:overflowPunct/>
        <w:topLinePunct w:val="0"/>
        <w:autoSpaceDE/>
        <w:autoSpaceDN/>
        <w:bidi w:val="0"/>
        <w:adjustRightInd w:val="0"/>
        <w:snapToGrid w:val="0"/>
        <w:spacing w:line="560" w:lineRule="exact"/>
        <w:ind w:firstLine="522" w:firstLineChars="2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联系方式</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lang w:val="en-US" w:eastAsia="zh-CN"/>
        </w:rPr>
        <w:t>020-61650036</w:t>
      </w:r>
    </w:p>
    <w:p w14:paraId="2E525EB2">
      <w:pPr>
        <w:pStyle w:val="26"/>
        <w:widowControl/>
        <w:spacing w:before="0" w:beforeAutospacing="0" w:after="0" w:afterAutospacing="0"/>
        <w:ind w:firstLine="537"/>
        <w:rPr>
          <w:highlight w:val="none"/>
        </w:rPr>
      </w:pPr>
      <w:r>
        <w:rPr>
          <w:rFonts w:hint="eastAsia" w:ascii="宋体" w:hAnsi="宋体" w:cs="宋体"/>
          <w:color w:val="474747"/>
          <w:sz w:val="28"/>
          <w:szCs w:val="28"/>
          <w:highlight w:val="none"/>
        </w:rPr>
        <w:t>联系人：</w:t>
      </w:r>
      <w:r>
        <w:rPr>
          <w:rFonts w:hint="eastAsia" w:ascii="宋体" w:hAnsi="宋体" w:cs="宋体"/>
          <w:color w:val="474747"/>
          <w:sz w:val="28"/>
          <w:szCs w:val="28"/>
          <w:highlight w:val="none"/>
          <w:lang w:val="en-US" w:eastAsia="zh-CN"/>
        </w:rPr>
        <w:t>刘老师、</w:t>
      </w:r>
      <w:r>
        <w:rPr>
          <w:rFonts w:hint="eastAsia" w:ascii="宋体" w:hAnsi="宋体" w:cs="宋体"/>
          <w:color w:val="474747"/>
          <w:sz w:val="28"/>
          <w:szCs w:val="28"/>
          <w:highlight w:val="none"/>
        </w:rPr>
        <w:t xml:space="preserve">欧阳老师       </w:t>
      </w:r>
    </w:p>
    <w:p w14:paraId="0A47C961">
      <w:pPr>
        <w:pStyle w:val="26"/>
        <w:widowControl/>
        <w:spacing w:before="0" w:beforeAutospacing="0" w:after="0" w:afterAutospacing="0"/>
        <w:ind w:firstLine="537"/>
        <w:rPr>
          <w:highlight w:val="none"/>
        </w:rPr>
      </w:pPr>
      <w:r>
        <w:rPr>
          <w:rFonts w:hint="eastAsia" w:ascii="宋体" w:hAnsi="宋体" w:cs="宋体"/>
          <w:color w:val="474747"/>
          <w:sz w:val="28"/>
          <w:szCs w:val="28"/>
          <w:highlight w:val="none"/>
        </w:rPr>
        <w:t xml:space="preserve">联系电话：020-61650036  </w:t>
      </w:r>
    </w:p>
    <w:p w14:paraId="37367B81">
      <w:pPr>
        <w:pStyle w:val="26"/>
        <w:widowControl/>
        <w:spacing w:before="0" w:beforeAutospacing="0" w:after="0" w:afterAutospacing="0"/>
        <w:ind w:firstLine="537"/>
        <w:rPr>
          <w:rFonts w:hint="eastAsia"/>
          <w:highlight w:val="none"/>
        </w:rPr>
      </w:pPr>
      <w:r>
        <w:rPr>
          <w:rFonts w:hint="eastAsia" w:ascii="宋体" w:hAnsi="宋体" w:cs="宋体"/>
          <w:color w:val="474747"/>
          <w:sz w:val="28"/>
          <w:szCs w:val="28"/>
          <w:highlight w:val="none"/>
        </w:rPr>
        <w:t>邮箱地址：</w:t>
      </w:r>
      <w:r>
        <w:rPr>
          <w:rFonts w:hint="eastAsia" w:ascii="宋体" w:hAnsi="宋体" w:cs="宋体"/>
          <w:color w:val="0000FF"/>
          <w:sz w:val="28"/>
          <w:szCs w:val="28"/>
          <w:highlight w:val="none"/>
          <w:u w:val="single"/>
        </w:rPr>
        <w:t xml:space="preserve"> </w:t>
      </w:r>
      <w:r>
        <w:rPr>
          <w:rFonts w:hint="eastAsia" w:ascii="Arial Unicode MS" w:hAnsi="Arial Unicode MS" w:cs="宋体"/>
          <w:highlight w:val="none"/>
          <w:u w:val="single"/>
        </w:rPr>
        <w:t xml:space="preserve"> nfzxy_zbb@126.com </w:t>
      </w:r>
    </w:p>
    <w:p w14:paraId="74AEFEB6">
      <w:pPr>
        <w:pStyle w:val="26"/>
        <w:spacing w:before="0" w:beforeAutospacing="0" w:after="0" w:afterAutospacing="0" w:line="0" w:lineRule="atLeast"/>
        <w:ind w:firstLine="560"/>
        <w:rPr>
          <w:rFonts w:hint="eastAsia" w:ascii="宋体" w:hAnsi="宋体" w:eastAsia="宋体" w:cs="宋体"/>
          <w:color w:val="000000"/>
          <w:sz w:val="28"/>
          <w:szCs w:val="28"/>
          <w:highlight w:val="none"/>
        </w:rPr>
      </w:pPr>
      <w:r>
        <w:rPr>
          <w:rFonts w:hint="eastAsia" w:ascii="宋体" w:hAnsi="宋体" w:cs="宋体"/>
          <w:color w:val="000000"/>
          <w:sz w:val="28"/>
          <w:szCs w:val="28"/>
          <w:highlight w:val="none"/>
        </w:rPr>
        <w:t>贵单位必须对所提供材料的真实</w:t>
      </w:r>
      <w:r>
        <w:rPr>
          <w:rFonts w:hint="eastAsia" w:ascii="宋体" w:hAnsi="宋体" w:eastAsia="宋体" w:cs="宋体"/>
          <w:color w:val="000000"/>
          <w:sz w:val="28"/>
          <w:szCs w:val="28"/>
          <w:highlight w:val="none"/>
        </w:rPr>
        <w:t>性负责，如发现虚假材料依法追究相关责任。</w:t>
      </w:r>
    </w:p>
    <w:p w14:paraId="55254BD9">
      <w:pPr>
        <w:pStyle w:val="26"/>
        <w:spacing w:before="0" w:beforeAutospacing="0" w:after="0" w:afterAutospacing="0" w:line="0" w:lineRule="atLeast"/>
        <w:ind w:firstLine="56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w:t>
      </w:r>
    </w:p>
    <w:p w14:paraId="7E457B14">
      <w:pPr>
        <w:pStyle w:val="26"/>
        <w:spacing w:before="0" w:beforeAutospacing="0" w:after="0" w:afterAutospacing="0" w:line="0" w:lineRule="atLeast"/>
        <w:ind w:firstLine="560"/>
        <w:rPr>
          <w:rFonts w:hint="eastAsia" w:ascii="宋体" w:hAnsi="宋体" w:eastAsia="宋体" w:cs="宋体"/>
          <w:color w:val="000000"/>
          <w:sz w:val="28"/>
          <w:szCs w:val="28"/>
          <w:highlight w:val="none"/>
        </w:rPr>
      </w:pPr>
    </w:p>
    <w:p w14:paraId="50EB9CED">
      <w:pPr>
        <w:adjustRightInd w:val="0"/>
        <w:snapToGrid w:val="0"/>
        <w:spacing w:line="300" w:lineRule="auto"/>
        <w:ind w:firstLine="442" w:firstLineChars="200"/>
        <w:rPr>
          <w:rFonts w:hint="eastAsia" w:ascii="Arial Unicode MS" w:hAnsi="Arial Unicode MS" w:cs="宋体"/>
          <w:sz w:val="24"/>
          <w:szCs w:val="28"/>
          <w:highlight w:val="none"/>
        </w:rPr>
      </w:pPr>
    </w:p>
    <w:p w14:paraId="1DEED2BB">
      <w:pPr>
        <w:adjustRightInd w:val="0"/>
        <w:snapToGrid w:val="0"/>
        <w:spacing w:line="300" w:lineRule="auto"/>
        <w:ind w:firstLine="442" w:firstLineChars="200"/>
        <w:rPr>
          <w:rFonts w:hint="eastAsia" w:ascii="Arial Unicode MS" w:hAnsi="Arial Unicode MS" w:cs="宋体"/>
          <w:sz w:val="24"/>
          <w:szCs w:val="28"/>
          <w:highlight w:val="none"/>
        </w:rPr>
      </w:pPr>
    </w:p>
    <w:p w14:paraId="241059B8">
      <w:pPr>
        <w:adjustRightInd w:val="0"/>
        <w:snapToGrid w:val="0"/>
        <w:spacing w:line="300" w:lineRule="auto"/>
        <w:rPr>
          <w:rFonts w:hint="eastAsia" w:ascii="Arial Unicode MS" w:hAnsi="Arial Unicode MS"/>
          <w:sz w:val="24"/>
          <w:highlight w:val="none"/>
        </w:rPr>
        <w:sectPr>
          <w:footerReference r:id="rId5" w:type="first"/>
          <w:headerReference r:id="rId3" w:type="default"/>
          <w:footerReference r:id="rId4" w:type="default"/>
          <w:pgSz w:w="11906" w:h="16838"/>
          <w:pgMar w:top="1134" w:right="1134" w:bottom="1134" w:left="1134" w:header="851" w:footer="992" w:gutter="0"/>
          <w:pgNumType w:start="1"/>
          <w:cols w:space="720" w:num="1"/>
          <w:titlePg/>
          <w:docGrid w:type="linesAndChars" w:linePitch="291" w:charSpace="-3913"/>
        </w:sectPr>
      </w:pPr>
    </w:p>
    <w:p w14:paraId="2B9F7BFD">
      <w:pPr>
        <w:numPr>
          <w:ilvl w:val="0"/>
          <w:numId w:val="3"/>
        </w:numPr>
        <w:adjustRightInd w:val="0"/>
        <w:snapToGrid w:val="0"/>
        <w:spacing w:line="300" w:lineRule="auto"/>
        <w:ind w:left="-180"/>
        <w:jc w:val="center"/>
        <w:outlineLvl w:val="0"/>
        <w:rPr>
          <w:rFonts w:hint="eastAsia" w:ascii="Arial Unicode MS" w:hAnsi="Arial Unicode MS" w:cs="宋体"/>
          <w:b/>
          <w:bCs/>
          <w:sz w:val="44"/>
          <w:szCs w:val="44"/>
          <w:highlight w:val="none"/>
        </w:rPr>
      </w:pPr>
      <w:bookmarkStart w:id="0" w:name="_Toc29359"/>
      <w:r>
        <w:rPr>
          <w:rFonts w:hint="eastAsia" w:ascii="Arial Unicode MS" w:hAnsi="Arial Unicode MS" w:cs="宋体"/>
          <w:b/>
          <w:bCs/>
          <w:sz w:val="44"/>
          <w:szCs w:val="44"/>
          <w:highlight w:val="none"/>
        </w:rPr>
        <w:t>用户需求书</w:t>
      </w:r>
      <w:bookmarkEnd w:id="0"/>
    </w:p>
    <w:p w14:paraId="33CB727E">
      <w:pPr>
        <w:adjustRightInd w:val="0"/>
        <w:snapToGrid w:val="0"/>
        <w:spacing w:line="300" w:lineRule="auto"/>
        <w:rPr>
          <w:rFonts w:hint="eastAsia" w:ascii="Arial Unicode MS" w:hAnsi="Arial Unicode MS" w:cs="宋体"/>
          <w:sz w:val="24"/>
          <w:szCs w:val="32"/>
          <w:highlight w:val="none"/>
        </w:rPr>
      </w:pPr>
    </w:p>
    <w:p w14:paraId="3B657AC3">
      <w:pPr>
        <w:keepNext w:val="0"/>
        <w:keepLines w:val="0"/>
        <w:pageBreakBefore w:val="0"/>
        <w:numPr>
          <w:ilvl w:val="0"/>
          <w:numId w:val="4"/>
        </w:numPr>
        <w:kinsoku/>
        <w:wordWrap/>
        <w:overflowPunct/>
        <w:topLinePunct w:val="0"/>
        <w:autoSpaceDE/>
        <w:autoSpaceDN/>
        <w:bidi w:val="0"/>
        <w:spacing w:line="560" w:lineRule="exact"/>
        <w:ind w:left="0" w:leftChars="0" w:firstLine="420" w:firstLineChars="0"/>
        <w:textAlignment w:val="auto"/>
        <w:rPr>
          <w:rFonts w:hint="eastAsia" w:ascii="仿宋_GB2312" w:hAnsi="仿宋_GB2312" w:eastAsia="仿宋_GB2312" w:cs="仿宋_GB2312"/>
          <w:b/>
          <w:bCs/>
          <w:sz w:val="28"/>
          <w:szCs w:val="28"/>
          <w:lang w:val="en-US" w:eastAsia="zh-CN"/>
        </w:rPr>
      </w:pPr>
      <w:bookmarkStart w:id="1" w:name="_Toc29813"/>
      <w:bookmarkStart w:id="2" w:name="_Toc24901"/>
      <w:bookmarkStart w:id="3" w:name="_Toc2150"/>
      <w:r>
        <w:rPr>
          <w:rFonts w:hint="eastAsia" w:ascii="仿宋_GB2312" w:hAnsi="仿宋_GB2312" w:eastAsia="仿宋_GB2312" w:cs="仿宋_GB2312"/>
          <w:b/>
          <w:bCs/>
          <w:sz w:val="28"/>
          <w:szCs w:val="28"/>
          <w:lang w:val="en-US" w:eastAsia="zh-CN"/>
        </w:rPr>
        <w:t>项目名称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3820"/>
        <w:gridCol w:w="2841"/>
      </w:tblGrid>
      <w:tr w14:paraId="7646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noWrap w:val="0"/>
            <w:vAlign w:val="top"/>
          </w:tcPr>
          <w:p w14:paraId="24171B5C">
            <w:pPr>
              <w:jc w:val="center"/>
              <w:rPr>
                <w:rFonts w:hint="default" w:ascii="Calibri" w:hAnsi="Calibri" w:eastAsia="宋体" w:cs="Calibri"/>
                <w:b/>
                <w:bCs/>
                <w:i w:val="0"/>
                <w:iCs w:val="0"/>
                <w:caps w:val="0"/>
                <w:color w:val="000000"/>
                <w:spacing w:val="0"/>
                <w:sz w:val="24"/>
                <w:szCs w:val="24"/>
                <w:shd w:val="clear" w:color="auto" w:fill="FFFFFF"/>
                <w:vertAlign w:val="baseline"/>
                <w:lang w:val="en-US" w:eastAsia="zh-CN"/>
              </w:rPr>
            </w:pPr>
            <w:r>
              <w:rPr>
                <w:rFonts w:hint="eastAsia" w:ascii="Calibri" w:hAnsi="Calibri" w:eastAsia="宋体" w:cs="Calibri"/>
                <w:b/>
                <w:bCs/>
                <w:i w:val="0"/>
                <w:iCs w:val="0"/>
                <w:caps w:val="0"/>
                <w:color w:val="000000"/>
                <w:spacing w:val="0"/>
                <w:sz w:val="24"/>
                <w:szCs w:val="24"/>
                <w:shd w:val="clear" w:color="auto" w:fill="FFFFFF"/>
                <w:vertAlign w:val="baseline"/>
                <w:lang w:val="en-US" w:eastAsia="zh-CN"/>
              </w:rPr>
              <w:t>项目序号</w:t>
            </w:r>
          </w:p>
        </w:tc>
        <w:tc>
          <w:tcPr>
            <w:tcW w:w="3820" w:type="dxa"/>
            <w:noWrap w:val="0"/>
            <w:vAlign w:val="top"/>
          </w:tcPr>
          <w:p w14:paraId="5825A9FB">
            <w:pPr>
              <w:jc w:val="center"/>
              <w:rPr>
                <w:rFonts w:hint="default" w:ascii="Calibri" w:hAnsi="Calibri" w:eastAsia="宋体" w:cs="Calibri"/>
                <w:b/>
                <w:bCs/>
                <w:i w:val="0"/>
                <w:iCs w:val="0"/>
                <w:caps w:val="0"/>
                <w:color w:val="000000"/>
                <w:spacing w:val="0"/>
                <w:kern w:val="2"/>
                <w:sz w:val="24"/>
                <w:szCs w:val="24"/>
                <w:shd w:val="clear" w:color="auto" w:fill="FFFFFF"/>
                <w:vertAlign w:val="baseline"/>
                <w:lang w:val="en-US" w:eastAsia="zh-CN" w:bidi="ar-SA"/>
              </w:rPr>
            </w:pPr>
            <w:r>
              <w:rPr>
                <w:rFonts w:hint="eastAsia" w:ascii="Calibri" w:hAnsi="Calibri" w:eastAsia="宋体" w:cs="Calibri"/>
                <w:b/>
                <w:bCs/>
                <w:i w:val="0"/>
                <w:iCs w:val="0"/>
                <w:caps w:val="0"/>
                <w:color w:val="000000"/>
                <w:spacing w:val="0"/>
                <w:sz w:val="24"/>
                <w:szCs w:val="24"/>
                <w:shd w:val="clear" w:color="auto" w:fill="FFFFFF"/>
                <w:vertAlign w:val="baseline"/>
                <w:lang w:val="en-US" w:eastAsia="zh-CN"/>
              </w:rPr>
              <w:t>项目名称</w:t>
            </w:r>
          </w:p>
        </w:tc>
        <w:tc>
          <w:tcPr>
            <w:tcW w:w="2841" w:type="dxa"/>
            <w:noWrap w:val="0"/>
            <w:vAlign w:val="top"/>
          </w:tcPr>
          <w:p w14:paraId="20D724C5">
            <w:pPr>
              <w:jc w:val="center"/>
              <w:rPr>
                <w:rFonts w:hint="default" w:ascii="Calibri" w:hAnsi="Calibri" w:eastAsia="宋体" w:cs="Calibri"/>
                <w:b/>
                <w:bCs/>
                <w:i w:val="0"/>
                <w:iCs w:val="0"/>
                <w:caps w:val="0"/>
                <w:color w:val="000000"/>
                <w:spacing w:val="0"/>
                <w:kern w:val="2"/>
                <w:sz w:val="24"/>
                <w:szCs w:val="24"/>
                <w:shd w:val="clear" w:color="auto" w:fill="FFFFFF"/>
                <w:vertAlign w:val="baseline"/>
                <w:lang w:val="en-US" w:eastAsia="zh-CN" w:bidi="ar-SA"/>
              </w:rPr>
            </w:pPr>
            <w:r>
              <w:rPr>
                <w:rFonts w:hint="eastAsia" w:ascii="Calibri" w:hAnsi="Calibri" w:eastAsia="宋体" w:cs="Calibri"/>
                <w:b/>
                <w:bCs/>
                <w:i w:val="0"/>
                <w:iCs w:val="0"/>
                <w:caps w:val="0"/>
                <w:color w:val="000000"/>
                <w:spacing w:val="0"/>
                <w:sz w:val="24"/>
                <w:szCs w:val="24"/>
                <w:shd w:val="clear" w:color="auto" w:fill="FFFFFF"/>
                <w:vertAlign w:val="baseline"/>
                <w:lang w:val="en-US" w:eastAsia="zh-CN"/>
              </w:rPr>
              <w:t>项目最高限价</w:t>
            </w:r>
            <w:r>
              <w:rPr>
                <w:rFonts w:hint="eastAsia" w:cs="Calibri"/>
                <w:b/>
                <w:bCs/>
                <w:i w:val="0"/>
                <w:iCs w:val="0"/>
                <w:caps w:val="0"/>
                <w:color w:val="000000"/>
                <w:spacing w:val="0"/>
                <w:sz w:val="24"/>
                <w:szCs w:val="24"/>
                <w:shd w:val="clear" w:color="auto" w:fill="FFFFFF"/>
                <w:vertAlign w:val="baseline"/>
                <w:lang w:val="en-US" w:eastAsia="zh-CN"/>
              </w:rPr>
              <w:t>（元）</w:t>
            </w:r>
          </w:p>
        </w:tc>
      </w:tr>
      <w:tr w14:paraId="770A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noWrap w:val="0"/>
            <w:vAlign w:val="top"/>
          </w:tcPr>
          <w:p w14:paraId="35D0D2B1">
            <w:pPr>
              <w:jc w:val="center"/>
              <w:rPr>
                <w:rFonts w:hint="default" w:ascii="Calibri" w:hAnsi="Calibri" w:eastAsia="宋体" w:cs="Calibri"/>
                <w:i w:val="0"/>
                <w:iCs w:val="0"/>
                <w:caps w:val="0"/>
                <w:color w:val="000000"/>
                <w:spacing w:val="0"/>
                <w:sz w:val="24"/>
                <w:szCs w:val="24"/>
                <w:shd w:val="clear" w:color="auto" w:fill="FFFFFF"/>
                <w:vertAlign w:val="baseline"/>
                <w:lang w:val="en-US" w:eastAsia="zh-CN"/>
              </w:rPr>
            </w:pPr>
            <w:r>
              <w:rPr>
                <w:rFonts w:hint="eastAsia" w:cs="Calibri"/>
                <w:i w:val="0"/>
                <w:iCs w:val="0"/>
                <w:caps w:val="0"/>
                <w:color w:val="000000"/>
                <w:spacing w:val="0"/>
                <w:sz w:val="24"/>
                <w:szCs w:val="24"/>
                <w:shd w:val="clear" w:color="auto" w:fill="FFFFFF"/>
                <w:vertAlign w:val="baseline"/>
                <w:lang w:val="en-US" w:eastAsia="zh-CN"/>
              </w:rPr>
              <w:t>包组</w:t>
            </w:r>
            <w:r>
              <w:rPr>
                <w:rFonts w:hint="eastAsia" w:ascii="Calibri" w:hAnsi="Calibri" w:eastAsia="宋体" w:cs="Calibri"/>
                <w:i w:val="0"/>
                <w:iCs w:val="0"/>
                <w:caps w:val="0"/>
                <w:color w:val="000000"/>
                <w:spacing w:val="0"/>
                <w:sz w:val="24"/>
                <w:szCs w:val="24"/>
                <w:shd w:val="clear" w:color="auto" w:fill="FFFFFF"/>
                <w:vertAlign w:val="baseline"/>
                <w:lang w:val="en-US" w:eastAsia="zh-CN"/>
              </w:rPr>
              <w:t>1</w:t>
            </w:r>
          </w:p>
        </w:tc>
        <w:tc>
          <w:tcPr>
            <w:tcW w:w="3820" w:type="dxa"/>
            <w:noWrap w:val="0"/>
            <w:vAlign w:val="top"/>
          </w:tcPr>
          <w:p w14:paraId="7AECE7D2">
            <w:pPr>
              <w:jc w:val="center"/>
              <w:rPr>
                <w:rFonts w:hint="default" w:ascii="Times New Roman" w:hAnsi="Times New Roman" w:eastAsia="宋体" w:cs="Calibri"/>
                <w:i w:val="0"/>
                <w:iCs w:val="0"/>
                <w:caps w:val="0"/>
                <w:color w:val="000000"/>
                <w:spacing w:val="0"/>
                <w:sz w:val="24"/>
                <w:szCs w:val="24"/>
                <w:shd w:val="clear" w:color="auto" w:fill="FFFFFF"/>
                <w:vertAlign w:val="baseline"/>
                <w:lang w:val="en-US" w:eastAsia="zh-CN"/>
              </w:rPr>
            </w:pPr>
            <w:r>
              <w:rPr>
                <w:rFonts w:hint="eastAsia" w:ascii="Times New Roman" w:hAnsi="Times New Roman" w:eastAsia="宋体" w:cs="Calibri"/>
                <w:i w:val="0"/>
                <w:iCs w:val="0"/>
                <w:caps w:val="0"/>
                <w:color w:val="000000"/>
                <w:spacing w:val="0"/>
                <w:sz w:val="24"/>
                <w:szCs w:val="24"/>
                <w:shd w:val="clear" w:color="auto" w:fill="FFFFFF"/>
                <w:vertAlign w:val="baseline"/>
                <w:lang w:val="en-US" w:eastAsia="zh-CN"/>
              </w:rPr>
              <w:t>医院信息机房维保项目</w:t>
            </w:r>
          </w:p>
        </w:tc>
        <w:tc>
          <w:tcPr>
            <w:tcW w:w="2841" w:type="dxa"/>
            <w:noWrap w:val="0"/>
            <w:vAlign w:val="top"/>
          </w:tcPr>
          <w:p w14:paraId="7630AD8A">
            <w:pPr>
              <w:jc w:val="center"/>
              <w:rPr>
                <w:rFonts w:hint="default" w:ascii="Times New Roman" w:hAnsi="Times New Roman" w:eastAsia="宋体" w:cs="Calibri"/>
                <w:i w:val="0"/>
                <w:iCs w:val="0"/>
                <w:caps w:val="0"/>
                <w:color w:val="000000"/>
                <w:spacing w:val="0"/>
                <w:sz w:val="24"/>
                <w:szCs w:val="24"/>
                <w:shd w:val="clear" w:color="auto" w:fill="FFFFFF"/>
                <w:vertAlign w:val="baseline"/>
                <w:lang w:val="en-US" w:eastAsia="zh-CN"/>
              </w:rPr>
            </w:pPr>
            <w:r>
              <w:rPr>
                <w:rFonts w:hint="eastAsia" w:ascii="Times New Roman" w:hAnsi="Times New Roman" w:eastAsia="宋体" w:cs="Calibri"/>
                <w:i w:val="0"/>
                <w:iCs w:val="0"/>
                <w:caps w:val="0"/>
                <w:color w:val="000000"/>
                <w:spacing w:val="0"/>
                <w:sz w:val="24"/>
                <w:szCs w:val="24"/>
                <w:shd w:val="clear" w:color="auto" w:fill="FFFFFF"/>
                <w:vertAlign w:val="baseline"/>
                <w:lang w:val="en-US" w:eastAsia="zh-CN"/>
              </w:rPr>
              <w:t>60000</w:t>
            </w:r>
          </w:p>
        </w:tc>
      </w:tr>
      <w:tr w14:paraId="2274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1" w:type="dxa"/>
            <w:noWrap w:val="0"/>
            <w:vAlign w:val="top"/>
          </w:tcPr>
          <w:p w14:paraId="2A0CD369">
            <w:pPr>
              <w:jc w:val="center"/>
              <w:rPr>
                <w:rFonts w:hint="default" w:ascii="Calibri" w:hAnsi="Calibri" w:eastAsia="宋体" w:cs="Calibri"/>
                <w:i w:val="0"/>
                <w:iCs w:val="0"/>
                <w:caps w:val="0"/>
                <w:color w:val="000000"/>
                <w:spacing w:val="0"/>
                <w:sz w:val="24"/>
                <w:szCs w:val="24"/>
                <w:shd w:val="clear" w:color="auto" w:fill="FFFFFF"/>
                <w:vertAlign w:val="baseline"/>
                <w:lang w:val="en-US" w:eastAsia="zh-CN"/>
              </w:rPr>
            </w:pPr>
            <w:r>
              <w:rPr>
                <w:rFonts w:hint="eastAsia" w:cs="Calibri"/>
                <w:i w:val="0"/>
                <w:iCs w:val="0"/>
                <w:caps w:val="0"/>
                <w:color w:val="000000"/>
                <w:spacing w:val="0"/>
                <w:sz w:val="24"/>
                <w:szCs w:val="24"/>
                <w:shd w:val="clear" w:color="auto" w:fill="FFFFFF"/>
                <w:vertAlign w:val="baseline"/>
                <w:lang w:val="en-US" w:eastAsia="zh-CN"/>
              </w:rPr>
              <w:t>包组</w:t>
            </w:r>
            <w:r>
              <w:rPr>
                <w:rFonts w:hint="eastAsia" w:ascii="Calibri" w:hAnsi="Calibri" w:eastAsia="宋体" w:cs="Calibri"/>
                <w:i w:val="0"/>
                <w:iCs w:val="0"/>
                <w:caps w:val="0"/>
                <w:color w:val="000000"/>
                <w:spacing w:val="0"/>
                <w:sz w:val="24"/>
                <w:szCs w:val="24"/>
                <w:shd w:val="clear" w:color="auto" w:fill="FFFFFF"/>
                <w:vertAlign w:val="baseline"/>
                <w:lang w:val="en-US" w:eastAsia="zh-CN"/>
              </w:rPr>
              <w:t>2</w:t>
            </w:r>
          </w:p>
        </w:tc>
        <w:tc>
          <w:tcPr>
            <w:tcW w:w="3820" w:type="dxa"/>
            <w:noWrap w:val="0"/>
            <w:vAlign w:val="top"/>
          </w:tcPr>
          <w:p w14:paraId="7D3D6D32">
            <w:pPr>
              <w:jc w:val="center"/>
              <w:rPr>
                <w:rFonts w:hint="default" w:ascii="Times New Roman" w:hAnsi="Times New Roman" w:eastAsia="宋体" w:cs="Calibri"/>
                <w:i w:val="0"/>
                <w:iCs w:val="0"/>
                <w:caps w:val="0"/>
                <w:color w:val="000000"/>
                <w:spacing w:val="0"/>
                <w:sz w:val="24"/>
                <w:szCs w:val="24"/>
                <w:shd w:val="clear" w:color="auto" w:fill="FFFFFF"/>
                <w:vertAlign w:val="baseline"/>
                <w:lang w:val="en-US" w:eastAsia="zh-CN"/>
              </w:rPr>
            </w:pPr>
            <w:r>
              <w:rPr>
                <w:rFonts w:hint="eastAsia" w:ascii="Times New Roman" w:hAnsi="Times New Roman" w:eastAsia="宋体" w:cs="Calibri"/>
                <w:i w:val="0"/>
                <w:iCs w:val="0"/>
                <w:caps w:val="0"/>
                <w:color w:val="000000"/>
                <w:spacing w:val="0"/>
                <w:sz w:val="24"/>
                <w:szCs w:val="24"/>
                <w:shd w:val="clear" w:color="auto" w:fill="FFFFFF"/>
                <w:vertAlign w:val="baseline"/>
                <w:lang w:val="en-US" w:eastAsia="zh-CN"/>
              </w:rPr>
              <w:t>医院PACS检查系统维保项目</w:t>
            </w:r>
          </w:p>
        </w:tc>
        <w:tc>
          <w:tcPr>
            <w:tcW w:w="2841" w:type="dxa"/>
            <w:noWrap w:val="0"/>
            <w:vAlign w:val="top"/>
          </w:tcPr>
          <w:p w14:paraId="5AECB7A6">
            <w:pPr>
              <w:jc w:val="center"/>
              <w:rPr>
                <w:rFonts w:hint="default" w:ascii="Times New Roman" w:hAnsi="Times New Roman" w:eastAsia="宋体" w:cs="Calibri"/>
                <w:i w:val="0"/>
                <w:iCs w:val="0"/>
                <w:caps w:val="0"/>
                <w:color w:val="000000"/>
                <w:spacing w:val="0"/>
                <w:sz w:val="24"/>
                <w:szCs w:val="24"/>
                <w:shd w:val="clear" w:color="auto" w:fill="FFFFFF"/>
                <w:vertAlign w:val="baseline"/>
                <w:lang w:val="en-US" w:eastAsia="zh-CN"/>
              </w:rPr>
            </w:pPr>
            <w:r>
              <w:rPr>
                <w:rFonts w:hint="eastAsia" w:ascii="Times New Roman" w:hAnsi="Times New Roman" w:eastAsia="宋体" w:cs="Calibri"/>
                <w:i w:val="0"/>
                <w:iCs w:val="0"/>
                <w:caps w:val="0"/>
                <w:color w:val="000000"/>
                <w:spacing w:val="0"/>
                <w:sz w:val="24"/>
                <w:szCs w:val="24"/>
                <w:shd w:val="clear" w:color="auto" w:fill="FFFFFF"/>
                <w:vertAlign w:val="baseline"/>
                <w:lang w:val="en-US" w:eastAsia="zh-CN"/>
              </w:rPr>
              <w:t>48000</w:t>
            </w:r>
          </w:p>
        </w:tc>
      </w:tr>
    </w:tbl>
    <w:p w14:paraId="2AAB0462">
      <w:pPr>
        <w:keepNext w:val="0"/>
        <w:keepLines w:val="0"/>
        <w:pageBreakBefore w:val="0"/>
        <w:numPr>
          <w:ilvl w:val="0"/>
          <w:numId w:val="0"/>
        </w:numPr>
        <w:kinsoku/>
        <w:wordWrap/>
        <w:overflowPunct/>
        <w:topLinePunct w:val="0"/>
        <w:autoSpaceDE/>
        <w:autoSpaceDN/>
        <w:bidi w:val="0"/>
        <w:spacing w:line="560" w:lineRule="exact"/>
        <w:ind w:left="420" w:leftChars="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sz w:val="28"/>
          <w:szCs w:val="28"/>
          <w:lang w:val="en-US" w:eastAsia="zh-CN"/>
        </w:rPr>
        <w:t>包组1和包组2可兼投兼中。</w:t>
      </w:r>
    </w:p>
    <w:p w14:paraId="0100E129">
      <w:pPr>
        <w:keepNext w:val="0"/>
        <w:keepLines w:val="0"/>
        <w:pageBreakBefore w:val="0"/>
        <w:numPr>
          <w:ilvl w:val="0"/>
          <w:numId w:val="0"/>
        </w:numPr>
        <w:kinsoku/>
        <w:wordWrap/>
        <w:overflowPunct/>
        <w:topLinePunct w:val="0"/>
        <w:autoSpaceDE/>
        <w:autoSpaceDN/>
        <w:bidi w:val="0"/>
        <w:spacing w:line="560" w:lineRule="exact"/>
        <w:ind w:left="420" w:left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二、参选人资格</w:t>
      </w:r>
    </w:p>
    <w:p w14:paraId="37EB4A7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default" w:ascii="Calibri" w:hAnsi="Calibri" w:eastAsia="宋体" w:cs="Calibri"/>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rPr>
        <w:t>供应商应具备以下规定的条件，并提供下列材料：</w:t>
      </w:r>
    </w:p>
    <w:p w14:paraId="51C9F64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rPr>
        <w:t>）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14:paraId="4AE5B0A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2</w:t>
      </w:r>
      <w:r>
        <w:rPr>
          <w:rFonts w:hint="eastAsia" w:ascii="宋体" w:hAnsi="宋体" w:eastAsia="宋体" w:cs="宋体"/>
          <w:i w:val="0"/>
          <w:iCs w:val="0"/>
          <w:caps w:val="0"/>
          <w:color w:val="000000"/>
          <w:spacing w:val="0"/>
          <w:sz w:val="24"/>
          <w:szCs w:val="24"/>
          <w:shd w:val="clear" w:color="auto" w:fill="FFFFFF"/>
        </w:rPr>
        <w:t>）具有良好的商业信誉和健全的财务会计制度：提供</w:t>
      </w:r>
      <w:r>
        <w:rPr>
          <w:rFonts w:hint="default" w:ascii="Calibri" w:hAnsi="Calibri" w:eastAsia="宋体" w:cs="Calibri"/>
          <w:i w:val="0"/>
          <w:iCs w:val="0"/>
          <w:caps w:val="0"/>
          <w:color w:val="000000"/>
          <w:spacing w:val="0"/>
          <w:sz w:val="24"/>
          <w:szCs w:val="24"/>
          <w:shd w:val="clear" w:color="auto" w:fill="FFFFFF"/>
        </w:rPr>
        <w:t>20</w:t>
      </w:r>
      <w:r>
        <w:rPr>
          <w:rFonts w:hint="eastAsia" w:cs="Calibri"/>
          <w:i w:val="0"/>
          <w:iCs w:val="0"/>
          <w:caps w:val="0"/>
          <w:color w:val="000000"/>
          <w:spacing w:val="0"/>
          <w:sz w:val="24"/>
          <w:szCs w:val="24"/>
          <w:shd w:val="clear" w:color="auto" w:fill="FFFFFF"/>
          <w:lang w:val="en-US" w:eastAsia="zh-CN"/>
        </w:rPr>
        <w:t>23</w:t>
      </w:r>
      <w:r>
        <w:rPr>
          <w:rFonts w:hint="eastAsia" w:ascii="宋体" w:hAnsi="宋体" w:eastAsia="宋体" w:cs="宋体"/>
          <w:i w:val="0"/>
          <w:iCs w:val="0"/>
          <w:caps w:val="0"/>
          <w:color w:val="000000"/>
          <w:spacing w:val="0"/>
          <w:sz w:val="24"/>
          <w:szCs w:val="24"/>
          <w:shd w:val="clear" w:color="auto" w:fill="FFFFFF"/>
        </w:rPr>
        <w:t>或者</w:t>
      </w:r>
      <w:r>
        <w:rPr>
          <w:rFonts w:hint="default" w:ascii="Calibri" w:hAnsi="Calibri" w:eastAsia="宋体" w:cs="Calibri"/>
          <w:i w:val="0"/>
          <w:iCs w:val="0"/>
          <w:caps w:val="0"/>
          <w:color w:val="000000"/>
          <w:spacing w:val="0"/>
          <w:sz w:val="24"/>
          <w:szCs w:val="24"/>
          <w:shd w:val="clear" w:color="auto" w:fill="FFFFFF"/>
        </w:rPr>
        <w:t>202</w:t>
      </w:r>
      <w:r>
        <w:rPr>
          <w:rFonts w:hint="eastAsia" w:cs="Calibri"/>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年度财务状况报告或基本开户行（或基本存款账户行）出具的资信证明，或最近一期财务报表（适用在上一年度或本财务年度成立的法人或其他组织），或提供《供应商资格声明函》。</w:t>
      </w:r>
    </w:p>
    <w:p w14:paraId="41817CA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3</w:t>
      </w:r>
      <w:r>
        <w:rPr>
          <w:rFonts w:hint="eastAsia" w:ascii="宋体" w:hAnsi="宋体" w:eastAsia="宋体" w:cs="宋体"/>
          <w:i w:val="0"/>
          <w:iCs w:val="0"/>
          <w:caps w:val="0"/>
          <w:color w:val="000000"/>
          <w:spacing w:val="0"/>
          <w:sz w:val="24"/>
          <w:szCs w:val="24"/>
          <w:shd w:val="clear" w:color="auto" w:fill="FFFFFF"/>
        </w:rPr>
        <w:t>）具有依法缴纳税收和社会保障资金的良好记录：提供所属期限为响应截止日前</w:t>
      </w:r>
      <w:r>
        <w:rPr>
          <w:rFonts w:hint="default" w:ascii="Calibri" w:hAnsi="Calibri" w:eastAsia="宋体" w:cs="Calibri"/>
          <w:i w:val="0"/>
          <w:iCs w:val="0"/>
          <w:caps w:val="0"/>
          <w:color w:val="000000"/>
          <w:spacing w:val="0"/>
          <w:sz w:val="24"/>
          <w:szCs w:val="24"/>
          <w:shd w:val="clear" w:color="auto" w:fill="FFFFFF"/>
        </w:rPr>
        <w:t>12</w:t>
      </w:r>
      <w:r>
        <w:rPr>
          <w:rFonts w:hint="eastAsia" w:ascii="宋体" w:hAnsi="宋体" w:eastAsia="宋体" w:cs="宋体"/>
          <w:i w:val="0"/>
          <w:iCs w:val="0"/>
          <w:caps w:val="0"/>
          <w:color w:val="000000"/>
          <w:spacing w:val="0"/>
          <w:sz w:val="24"/>
          <w:szCs w:val="24"/>
          <w:shd w:val="clear" w:color="auto" w:fill="FFFFFF"/>
        </w:rPr>
        <w:t>个月内任意</w:t>
      </w:r>
      <w:r>
        <w:rPr>
          <w:rFonts w:hint="default" w:ascii="Calibri" w:hAnsi="Calibri" w:eastAsia="宋体" w:cs="Calibri"/>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rPr>
        <w:t>个月依法缴纳税收和社会保障资金的相关材料。如依法免税或不需要缴纳社会保障资金的，提供相应证明材料，或提供《供应商资格声明函》。</w:t>
      </w:r>
    </w:p>
    <w:p w14:paraId="6E7914C6">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4</w:t>
      </w:r>
      <w:r>
        <w:rPr>
          <w:rFonts w:hint="eastAsia" w:ascii="宋体" w:hAnsi="宋体" w:eastAsia="宋体" w:cs="宋体"/>
          <w:i w:val="0"/>
          <w:iCs w:val="0"/>
          <w:caps w:val="0"/>
          <w:color w:val="000000"/>
          <w:spacing w:val="0"/>
          <w:sz w:val="24"/>
          <w:szCs w:val="24"/>
          <w:shd w:val="clear" w:color="auto" w:fill="FFFFFF"/>
        </w:rPr>
        <w:t>）具有履行合同所必须的设备和专业技术能力：按响应文件格式填报设备及专业技术能力情况或提供《供应商资格声明函》。</w:t>
      </w:r>
    </w:p>
    <w:p w14:paraId="73FAE913">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5</w:t>
      </w:r>
      <w:r>
        <w:rPr>
          <w:rFonts w:hint="eastAsia" w:ascii="宋体" w:hAnsi="宋体" w:eastAsia="宋体" w:cs="宋体"/>
          <w:i w:val="0"/>
          <w:iCs w:val="0"/>
          <w:caps w:val="0"/>
          <w:color w:val="000000"/>
          <w:spacing w:val="0"/>
          <w:sz w:val="24"/>
          <w:szCs w:val="24"/>
          <w:shd w:val="clear" w:color="auto" w:fill="FFFFFF"/>
        </w:rPr>
        <w:t>）参加采购活动前三年内，在经营活动中没有重大违法记录：重大违法记录，是指供应商因违法经营受到刑事处罚或者责令停产停业、吊销许可证或者执照、较大数额罚款等行政处罚。（根据财库〔</w:t>
      </w:r>
      <w:r>
        <w:rPr>
          <w:rFonts w:hint="default" w:ascii="Calibri" w:hAnsi="Calibri" w:eastAsia="宋体" w:cs="Calibri"/>
          <w:i w:val="0"/>
          <w:iCs w:val="0"/>
          <w:caps w:val="0"/>
          <w:color w:val="000000"/>
          <w:spacing w:val="0"/>
          <w:sz w:val="24"/>
          <w:szCs w:val="24"/>
          <w:shd w:val="clear" w:color="auto" w:fill="FFFFFF"/>
        </w:rPr>
        <w:t>2022</w:t>
      </w: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3</w:t>
      </w:r>
      <w:r>
        <w:rPr>
          <w:rFonts w:hint="eastAsia" w:ascii="宋体" w:hAnsi="宋体" w:eastAsia="宋体" w:cs="宋体"/>
          <w:i w:val="0"/>
          <w:iCs w:val="0"/>
          <w:caps w:val="0"/>
          <w:color w:val="000000"/>
          <w:spacing w:val="0"/>
          <w:sz w:val="24"/>
          <w:szCs w:val="24"/>
          <w:shd w:val="clear" w:color="auto" w:fill="FFFFFF"/>
        </w:rPr>
        <w:t>号文，“较大数额罚款”认定为</w:t>
      </w:r>
      <w:r>
        <w:rPr>
          <w:rFonts w:hint="default" w:ascii="Calibri" w:hAnsi="Calibri" w:eastAsia="宋体" w:cs="Calibri"/>
          <w:i w:val="0"/>
          <w:iCs w:val="0"/>
          <w:caps w:val="0"/>
          <w:color w:val="000000"/>
          <w:spacing w:val="0"/>
          <w:sz w:val="24"/>
          <w:szCs w:val="24"/>
          <w:shd w:val="clear" w:color="auto" w:fill="FFFFFF"/>
        </w:rPr>
        <w:t>200</w:t>
      </w:r>
      <w:r>
        <w:rPr>
          <w:rFonts w:hint="eastAsia" w:ascii="宋体" w:hAnsi="宋体" w:eastAsia="宋体" w:cs="宋体"/>
          <w:i w:val="0"/>
          <w:iCs w:val="0"/>
          <w:caps w:val="0"/>
          <w:color w:val="000000"/>
          <w:spacing w:val="0"/>
          <w:sz w:val="24"/>
          <w:szCs w:val="24"/>
          <w:shd w:val="clear" w:color="auto" w:fill="FFFFFF"/>
        </w:rPr>
        <w:t>万元以上的罚款，法律、行政法规以及国务院有关部门明确规定相关领域“较大数额罚款”标准高于</w:t>
      </w:r>
      <w:r>
        <w:rPr>
          <w:rFonts w:hint="default" w:ascii="Calibri" w:hAnsi="Calibri" w:eastAsia="宋体" w:cs="Calibri"/>
          <w:i w:val="0"/>
          <w:iCs w:val="0"/>
          <w:caps w:val="0"/>
          <w:color w:val="000000"/>
          <w:spacing w:val="0"/>
          <w:sz w:val="24"/>
          <w:szCs w:val="24"/>
          <w:shd w:val="clear" w:color="auto" w:fill="FFFFFF"/>
        </w:rPr>
        <w:t>200</w:t>
      </w:r>
      <w:r>
        <w:rPr>
          <w:rFonts w:hint="eastAsia" w:ascii="宋体" w:hAnsi="宋体" w:eastAsia="宋体" w:cs="宋体"/>
          <w:i w:val="0"/>
          <w:iCs w:val="0"/>
          <w:caps w:val="0"/>
          <w:color w:val="000000"/>
          <w:spacing w:val="0"/>
          <w:sz w:val="24"/>
          <w:szCs w:val="24"/>
          <w:shd w:val="clear" w:color="auto" w:fill="FFFFFF"/>
        </w:rPr>
        <w:t>万元的，从其规定）。提供《供应商资格声明函》。</w:t>
      </w:r>
    </w:p>
    <w:p w14:paraId="7B265FE8">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default" w:ascii="Calibri" w:hAnsi="Calibri" w:eastAsia="宋体" w:cs="Calibri"/>
          <w:i w:val="0"/>
          <w:iCs w:val="0"/>
          <w:caps w:val="0"/>
          <w:color w:val="000000"/>
          <w:spacing w:val="0"/>
          <w:sz w:val="24"/>
          <w:szCs w:val="24"/>
          <w:shd w:val="clear" w:color="auto" w:fill="FFFFFF"/>
        </w:rPr>
        <w:t>2.</w:t>
      </w:r>
      <w:r>
        <w:rPr>
          <w:rFonts w:hint="eastAsia" w:ascii="宋体" w:hAnsi="宋体" w:eastAsia="宋体" w:cs="宋体"/>
          <w:i w:val="0"/>
          <w:iCs w:val="0"/>
          <w:caps w:val="0"/>
          <w:color w:val="000000"/>
          <w:spacing w:val="0"/>
          <w:sz w:val="24"/>
          <w:szCs w:val="24"/>
          <w:shd w:val="clear" w:color="auto" w:fill="FFFFFF"/>
        </w:rPr>
        <w:t>信用记录：供应商未被列入“信用中国”网站</w:t>
      </w:r>
      <w:r>
        <w:rPr>
          <w:rFonts w:hint="default" w:ascii="Calibri" w:hAnsi="Calibri" w:eastAsia="宋体" w:cs="Calibri"/>
          <w:i w:val="0"/>
          <w:iCs w:val="0"/>
          <w:caps w:val="0"/>
          <w:color w:val="000000"/>
          <w:spacing w:val="0"/>
          <w:sz w:val="24"/>
          <w:szCs w:val="24"/>
          <w:shd w:val="clear" w:color="auto" w:fill="FFFFFF"/>
        </w:rPr>
        <w:t>(www.creditchina.gov.cn)</w:t>
      </w:r>
      <w:r>
        <w:rPr>
          <w:rFonts w:hint="eastAsia" w:ascii="宋体" w:hAnsi="宋体" w:eastAsia="宋体" w:cs="宋体"/>
          <w:i w:val="0"/>
          <w:iCs w:val="0"/>
          <w:caps w:val="0"/>
          <w:color w:val="000000"/>
          <w:spacing w:val="0"/>
          <w:sz w:val="24"/>
          <w:szCs w:val="24"/>
          <w:shd w:val="clear" w:color="auto" w:fill="FFFFFF"/>
        </w:rPr>
        <w:t>“记录失信被执行人或重大税收违法失信主体或政府采购严重违法失信行为”记录名单；不处于中国政府采购网</w:t>
      </w:r>
      <w:r>
        <w:rPr>
          <w:rFonts w:hint="default" w:ascii="Calibri" w:hAnsi="Calibri" w:eastAsia="宋体" w:cs="Calibri"/>
          <w:i w:val="0"/>
          <w:iCs w:val="0"/>
          <w:caps w:val="0"/>
          <w:color w:val="000000"/>
          <w:spacing w:val="0"/>
          <w:sz w:val="24"/>
          <w:szCs w:val="24"/>
          <w:shd w:val="clear" w:color="auto" w:fill="FFFFFF"/>
        </w:rPr>
        <w:t>(www.ccgp.gov.cn)</w:t>
      </w:r>
      <w:r>
        <w:rPr>
          <w:rFonts w:hint="eastAsia" w:ascii="宋体" w:hAnsi="宋体" w:eastAsia="宋体" w:cs="宋体"/>
          <w:i w:val="0"/>
          <w:iCs w:val="0"/>
          <w:caps w:val="0"/>
          <w:color w:val="000000"/>
          <w:spacing w:val="0"/>
          <w:sz w:val="24"/>
          <w:szCs w:val="24"/>
          <w:shd w:val="clear" w:color="auto" w:fill="FFFFFF"/>
        </w:rPr>
        <w:t>“政府采购严重违法失信行为信息记录”中的禁止参加政府采购活动期间。（以采购代理机构于响应截止时间当天在“信用中国”网站（</w:t>
      </w:r>
      <w:r>
        <w:rPr>
          <w:rFonts w:hint="default" w:ascii="Calibri" w:hAnsi="Calibri" w:eastAsia="宋体" w:cs="Calibri"/>
          <w:i w:val="0"/>
          <w:iCs w:val="0"/>
          <w:caps w:val="0"/>
          <w:color w:val="000000"/>
          <w:spacing w:val="0"/>
          <w:sz w:val="24"/>
          <w:szCs w:val="24"/>
          <w:shd w:val="clear" w:color="auto" w:fill="FFFFFF"/>
        </w:rPr>
        <w:t>www.creditchina.gov.cn</w:t>
      </w:r>
      <w:r>
        <w:rPr>
          <w:rFonts w:hint="eastAsia" w:ascii="宋体" w:hAnsi="宋体" w:eastAsia="宋体" w:cs="宋体"/>
          <w:i w:val="0"/>
          <w:iCs w:val="0"/>
          <w:caps w:val="0"/>
          <w:color w:val="000000"/>
          <w:spacing w:val="0"/>
          <w:sz w:val="24"/>
          <w:szCs w:val="24"/>
          <w:shd w:val="clear" w:color="auto" w:fill="FFFFFF"/>
        </w:rPr>
        <w:t>）及中国政府采购网（</w:t>
      </w:r>
      <w:r>
        <w:rPr>
          <w:rFonts w:hint="default" w:ascii="Calibri" w:hAnsi="Calibri" w:eastAsia="宋体" w:cs="Calibri"/>
          <w:i w:val="0"/>
          <w:iCs w:val="0"/>
          <w:caps w:val="0"/>
          <w:color w:val="000000"/>
          <w:spacing w:val="0"/>
          <w:sz w:val="24"/>
          <w:szCs w:val="24"/>
          <w:shd w:val="clear" w:color="auto" w:fill="FFFFFF"/>
        </w:rPr>
        <w:t>http://www.ccgp.gov.cn/</w:t>
      </w:r>
      <w:r>
        <w:rPr>
          <w:rFonts w:hint="eastAsia" w:ascii="宋体" w:hAnsi="宋体" w:eastAsia="宋体" w:cs="宋体"/>
          <w:i w:val="0"/>
          <w:iCs w:val="0"/>
          <w:caps w:val="0"/>
          <w:color w:val="000000"/>
          <w:spacing w:val="0"/>
          <w:sz w:val="24"/>
          <w:szCs w:val="24"/>
          <w:shd w:val="clear" w:color="auto" w:fill="FFFFFF"/>
        </w:rPr>
        <w:t>）查询结果为准，如相关失信记录已失效，供应商需提供相关证明资料）。</w:t>
      </w:r>
    </w:p>
    <w:p w14:paraId="47D258F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default" w:ascii="Calibri" w:hAnsi="Calibri" w:eastAsia="宋体" w:cs="Calibri"/>
          <w:i w:val="0"/>
          <w:iCs w:val="0"/>
          <w:caps w:val="0"/>
          <w:color w:val="000000"/>
          <w:spacing w:val="0"/>
          <w:sz w:val="24"/>
          <w:szCs w:val="24"/>
          <w:shd w:val="clear" w:color="auto" w:fill="FFFFFF"/>
        </w:rPr>
        <w:t>3.</w:t>
      </w:r>
      <w:r>
        <w:rPr>
          <w:rFonts w:hint="eastAsia" w:ascii="宋体" w:hAnsi="宋体" w:eastAsia="宋体" w:cs="宋体"/>
          <w:i w:val="0"/>
          <w:iCs w:val="0"/>
          <w:caps w:val="0"/>
          <w:color w:val="000000"/>
          <w:spacing w:val="0"/>
          <w:sz w:val="24"/>
          <w:szCs w:val="24"/>
          <w:shd w:val="clear" w:color="auto" w:fill="FFFFFF"/>
        </w:rPr>
        <w:t>供应商必须符合法律、行政法规规定的其他条件：</w:t>
      </w:r>
    </w:p>
    <w:p w14:paraId="1876670C">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rPr>
        <w:t>）单位负责人为同一人或者存在直接控股、管理关系的不同供应商，不得同时参加本采购项目（采购包）响应。提供《供应商资格声明函》。</w:t>
      </w:r>
    </w:p>
    <w:p w14:paraId="65EB555B">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2</w:t>
      </w:r>
      <w:r>
        <w:rPr>
          <w:rFonts w:hint="eastAsia" w:ascii="宋体" w:hAnsi="宋体" w:eastAsia="宋体" w:cs="宋体"/>
          <w:i w:val="0"/>
          <w:iCs w:val="0"/>
          <w:caps w:val="0"/>
          <w:color w:val="000000"/>
          <w:spacing w:val="0"/>
          <w:sz w:val="24"/>
          <w:szCs w:val="24"/>
          <w:shd w:val="clear" w:color="auto" w:fill="FFFFFF"/>
        </w:rPr>
        <w:t>）为本项目提供整体设计、规范编制或者项目管理、监理、检测等服务的供应商，不得再参与本项目（采购包）响应。提供《供应商资格声明函》。</w:t>
      </w:r>
    </w:p>
    <w:p w14:paraId="23EFB1B7">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Tahoma" w:hAnsi="Tahoma" w:eastAsia="Tahoma" w:cs="Tahoma"/>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3</w:t>
      </w:r>
      <w:r>
        <w:rPr>
          <w:rFonts w:hint="eastAsia" w:ascii="宋体" w:hAnsi="宋体" w:eastAsia="宋体" w:cs="宋体"/>
          <w:i w:val="0"/>
          <w:iCs w:val="0"/>
          <w:caps w:val="0"/>
          <w:color w:val="000000"/>
          <w:spacing w:val="0"/>
          <w:sz w:val="24"/>
          <w:szCs w:val="24"/>
          <w:shd w:val="clear" w:color="auto" w:fill="FFFFFF"/>
        </w:rPr>
        <w:t>）供应商已按采购公告的规定获取了采购文件。</w:t>
      </w:r>
    </w:p>
    <w:p w14:paraId="3ED31555">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default" w:ascii="Calibri" w:hAnsi="Calibri" w:eastAsia="宋体" w:cs="Calibri"/>
          <w:i w:val="0"/>
          <w:iCs w:val="0"/>
          <w:caps w:val="0"/>
          <w:color w:val="000000"/>
          <w:spacing w:val="0"/>
          <w:sz w:val="24"/>
          <w:szCs w:val="24"/>
          <w:shd w:val="clear" w:color="auto" w:fill="FFFFFF"/>
        </w:rPr>
        <w:t>4</w:t>
      </w:r>
      <w:r>
        <w:rPr>
          <w:rFonts w:hint="eastAsia" w:ascii="宋体" w:hAnsi="宋体" w:eastAsia="宋体" w:cs="宋体"/>
          <w:i w:val="0"/>
          <w:iCs w:val="0"/>
          <w:caps w:val="0"/>
          <w:color w:val="000000"/>
          <w:spacing w:val="0"/>
          <w:sz w:val="24"/>
          <w:szCs w:val="24"/>
          <w:shd w:val="clear" w:color="auto" w:fill="FFFFFF"/>
        </w:rPr>
        <w:t>）本项目不接受联合体响应。</w:t>
      </w:r>
    </w:p>
    <w:p w14:paraId="5B0153E4">
      <w:pPr>
        <w:pStyle w:val="2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50" w:lineRule="atLeast"/>
        <w:ind w:left="0" w:right="0" w:firstLine="420"/>
        <w:rPr>
          <w:rFonts w:hint="default"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本项目不接受转包、分包，也不接受由总公司中标但由其分公司实际履约的情形。</w:t>
      </w:r>
    </w:p>
    <w:p w14:paraId="316B2DBE">
      <w:pPr>
        <w:keepNext w:val="0"/>
        <w:keepLines w:val="0"/>
        <w:pageBreakBefore w:val="0"/>
        <w:numPr>
          <w:ilvl w:val="0"/>
          <w:numId w:val="0"/>
        </w:numPr>
        <w:kinsoku/>
        <w:wordWrap/>
        <w:overflowPunct/>
        <w:topLinePunct w:val="0"/>
        <w:autoSpaceDE/>
        <w:autoSpaceDN/>
        <w:bidi w:val="0"/>
        <w:spacing w:line="560" w:lineRule="exact"/>
        <w:ind w:left="420" w:left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三、项目需求（以下内容仅为参考，具体事宜可以与招标办人员沟通）</w:t>
      </w:r>
    </w:p>
    <w:p w14:paraId="1FAC25CF">
      <w:pPr>
        <w:ind w:firstLine="522" w:firstLineChars="200"/>
        <w:rPr>
          <w:b/>
          <w:bCs/>
          <w:sz w:val="28"/>
          <w:szCs w:val="28"/>
          <w:highlight w:val="none"/>
        </w:rPr>
      </w:pPr>
    </w:p>
    <w:p w14:paraId="058B2230">
      <w:pPr>
        <w:keepNext w:val="0"/>
        <w:keepLines w:val="0"/>
        <w:pageBreakBefore w:val="0"/>
        <w:numPr>
          <w:ilvl w:val="0"/>
          <w:numId w:val="5"/>
        </w:numPr>
        <w:kinsoku/>
        <w:wordWrap/>
        <w:overflowPunct/>
        <w:topLinePunct w:val="0"/>
        <w:autoSpaceDE/>
        <w:autoSpaceDN/>
        <w:bidi w:val="0"/>
        <w:spacing w:line="280" w:lineRule="exact"/>
        <w:ind w:left="425" w:leftChars="0" w:hanging="425"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包组2项目内容</w:t>
      </w:r>
    </w:p>
    <w:bookmarkEnd w:id="1"/>
    <w:bookmarkEnd w:id="2"/>
    <w:bookmarkEnd w:id="3"/>
    <w:tbl>
      <w:tblPr>
        <w:tblStyle w:val="29"/>
        <w:tblpPr w:leftFromText="180" w:rightFromText="180" w:vertAnchor="text" w:horzAnchor="page" w:tblpX="1226" w:tblpY="224"/>
        <w:tblOverlap w:val="never"/>
        <w:tblW w:w="100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60"/>
        <w:gridCol w:w="1965"/>
        <w:gridCol w:w="2300"/>
      </w:tblGrid>
      <w:tr w14:paraId="70F24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7" w:hRule="atLeast"/>
        </w:trPr>
        <w:tc>
          <w:tcPr>
            <w:tcW w:w="5760" w:type="dxa"/>
            <w:noWrap w:val="0"/>
            <w:vAlign w:val="center"/>
          </w:tcPr>
          <w:p w14:paraId="2C8BA3E6">
            <w:pPr>
              <w:keepNext w:val="0"/>
              <w:keepLines w:val="0"/>
              <w:pageBreakBefore w:val="0"/>
              <w:kinsoku/>
              <w:wordWrap/>
              <w:overflowPunct/>
              <w:topLinePunct w:val="0"/>
              <w:autoSpaceDE/>
              <w:autoSpaceDN/>
              <w:bidi w:val="0"/>
              <w:adjustRightInd w:val="0"/>
              <w:snapToGrid w:val="0"/>
              <w:spacing w:line="280" w:lineRule="exact"/>
              <w:ind w:firstLine="442" w:firstLineChars="200"/>
              <w:jc w:val="center"/>
              <w:textAlignment w:val="auto"/>
              <w:rPr>
                <w:rFonts w:hint="eastAsia" w:ascii="仿宋_GB2312" w:hAnsi="仿宋_GB2312" w:eastAsia="仿宋_GB2312" w:cs="仿宋_GB2312"/>
                <w:sz w:val="24"/>
                <w:szCs w:val="24"/>
              </w:rPr>
            </w:pPr>
            <w:bookmarkStart w:id="4" w:name="_Toc29657"/>
            <w:r>
              <w:rPr>
                <w:rFonts w:hint="eastAsia" w:ascii="仿宋_GB2312" w:hAnsi="仿宋_GB2312" w:eastAsia="仿宋_GB2312" w:cs="仿宋_GB2312"/>
                <w:sz w:val="24"/>
                <w:szCs w:val="24"/>
              </w:rPr>
              <w:t>采购标的</w:t>
            </w:r>
          </w:p>
        </w:tc>
        <w:tc>
          <w:tcPr>
            <w:tcW w:w="1965" w:type="dxa"/>
            <w:noWrap w:val="0"/>
            <w:vAlign w:val="center"/>
          </w:tcPr>
          <w:p w14:paraId="1885D6CE">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r>
              <w:rPr>
                <w:rFonts w:hint="eastAsia" w:ascii="仿宋_GB2312" w:hAnsi="仿宋_GB2312" w:eastAsia="仿宋_GB2312" w:cs="仿宋_GB2312"/>
                <w:sz w:val="24"/>
                <w:szCs w:val="24"/>
                <w:lang w:val="en-US" w:eastAsia="zh-CN"/>
              </w:rPr>
              <w:t>年</w:t>
            </w:r>
            <w:r>
              <w:rPr>
                <w:rFonts w:hint="eastAsia" w:ascii="仿宋_GB2312" w:hAnsi="仿宋_GB2312" w:eastAsia="仿宋_GB2312" w:cs="仿宋_GB2312"/>
                <w:sz w:val="24"/>
                <w:szCs w:val="24"/>
              </w:rPr>
              <w:t>）</w:t>
            </w:r>
          </w:p>
        </w:tc>
        <w:tc>
          <w:tcPr>
            <w:tcW w:w="2300" w:type="dxa"/>
            <w:noWrap w:val="0"/>
            <w:vAlign w:val="center"/>
          </w:tcPr>
          <w:p w14:paraId="2E2C82F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w:t>
            </w:r>
          </w:p>
        </w:tc>
      </w:tr>
      <w:tr w14:paraId="6AA63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4" w:hRule="atLeast"/>
        </w:trPr>
        <w:tc>
          <w:tcPr>
            <w:tcW w:w="5760" w:type="dxa"/>
            <w:noWrap w:val="0"/>
            <w:vAlign w:val="center"/>
          </w:tcPr>
          <w:p w14:paraId="677B9DC7">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24"/>
                <w:szCs w:val="24"/>
              </w:rPr>
            </w:pPr>
            <w:r>
              <w:rPr>
                <w:rFonts w:hint="eastAsia" w:ascii="宋体" w:hAnsi="宋体" w:eastAsia="宋体" w:cs="宋体"/>
                <w:kern w:val="2"/>
                <w:sz w:val="24"/>
                <w:szCs w:val="22"/>
                <w:lang w:val="en-US" w:eastAsia="zh-CN" w:bidi="ar-SA"/>
              </w:rPr>
              <w:t>包组1医院信息机房维保项目</w:t>
            </w:r>
          </w:p>
        </w:tc>
        <w:tc>
          <w:tcPr>
            <w:tcW w:w="1965" w:type="dxa"/>
            <w:noWrap w:val="0"/>
            <w:vAlign w:val="center"/>
          </w:tcPr>
          <w:p w14:paraId="1A90E160">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300" w:type="dxa"/>
            <w:noWrap w:val="0"/>
            <w:vAlign w:val="center"/>
          </w:tcPr>
          <w:p w14:paraId="1C872246">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24"/>
                <w:szCs w:val="24"/>
                <w:lang w:val="en-US" w:eastAsia="zh-CN"/>
              </w:rPr>
            </w:pPr>
            <w:r>
              <w:rPr>
                <w:rFonts w:hint="eastAsia" w:cs="Calibri"/>
                <w:i w:val="0"/>
                <w:iCs w:val="0"/>
                <w:caps w:val="0"/>
                <w:color w:val="000000"/>
                <w:spacing w:val="0"/>
                <w:sz w:val="24"/>
                <w:szCs w:val="24"/>
                <w:shd w:val="clear" w:color="auto" w:fill="FFFFFF"/>
                <w:vertAlign w:val="baseline"/>
                <w:lang w:val="en-US" w:eastAsia="zh-CN"/>
              </w:rPr>
              <w:t>60000</w:t>
            </w:r>
            <w:r>
              <w:rPr>
                <w:rFonts w:hint="eastAsia" w:ascii="仿宋_GB2312" w:hAnsi="仿宋_GB2312" w:eastAsia="仿宋_GB2312" w:cs="仿宋_GB2312"/>
                <w:sz w:val="24"/>
                <w:szCs w:val="24"/>
                <w:lang w:val="en-US" w:eastAsia="zh-CN"/>
              </w:rPr>
              <w:t>元</w:t>
            </w:r>
          </w:p>
        </w:tc>
      </w:tr>
      <w:tr w14:paraId="0E30E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10025" w:type="dxa"/>
            <w:gridSpan w:val="3"/>
            <w:noWrap w:val="0"/>
            <w:vAlign w:val="center"/>
          </w:tcPr>
          <w:p w14:paraId="60590201">
            <w:pPr>
              <w:pStyle w:val="26"/>
              <w:keepNext w:val="0"/>
              <w:keepLines w:val="0"/>
              <w:pageBreakBefore w:val="0"/>
              <w:kinsoku/>
              <w:wordWrap/>
              <w:overflowPunct/>
              <w:topLinePunct w:val="0"/>
              <w:autoSpaceDE/>
              <w:autoSpaceDN/>
              <w:bidi w:val="0"/>
              <w:spacing w:before="0" w:beforeAutospacing="0" w:after="0" w:afterAutospacing="0" w:line="280" w:lineRule="exact"/>
              <w:textAlignment w:val="auto"/>
              <w:rPr>
                <w:rFonts w:hint="eastAsia" w:ascii="仿宋_GB2312" w:hAnsi="仿宋_GB2312" w:eastAsia="仿宋_GB2312" w:cs="仿宋_GB2312"/>
                <w:sz w:val="24"/>
                <w:szCs w:val="24"/>
                <w:lang w:val="en-US" w:eastAsia="zh-CN"/>
              </w:rPr>
            </w:pPr>
            <w:r>
              <w:rPr>
                <w:rFonts w:hint="eastAsia" w:ascii="宋体" w:hAnsi="宋体" w:eastAsia="宋体" w:cs="宋体"/>
                <w:kern w:val="2"/>
                <w:sz w:val="24"/>
                <w:szCs w:val="22"/>
                <w:lang w:val="en-US" w:eastAsia="zh-CN" w:bidi="ar-SA"/>
              </w:rPr>
              <w:t>在保障质量和服务相等的条件下，优选报价最低的供应商作为成交单位。</w:t>
            </w:r>
          </w:p>
        </w:tc>
      </w:tr>
      <w:tr w14:paraId="2FCD8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0" w:hRule="atLeast"/>
        </w:trPr>
        <w:tc>
          <w:tcPr>
            <w:tcW w:w="10025" w:type="dxa"/>
            <w:gridSpan w:val="3"/>
            <w:noWrap w:val="0"/>
            <w:vAlign w:val="center"/>
          </w:tcPr>
          <w:p w14:paraId="7557826A">
            <w:pPr>
              <w:keepNext w:val="0"/>
              <w:keepLines w:val="0"/>
              <w:pageBreakBefore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highlight w:val="none"/>
              </w:rPr>
              <w:t>期限：</w:t>
            </w:r>
            <w:r>
              <w:rPr>
                <w:rFonts w:hint="eastAsia" w:ascii="仿宋_GB2312" w:hAnsi="仿宋_GB2312" w:eastAsia="仿宋_GB2312" w:cs="仿宋_GB2312"/>
                <w:b/>
                <w:bCs/>
                <w:sz w:val="24"/>
                <w:szCs w:val="24"/>
                <w:highlight w:val="none"/>
                <w:lang w:val="en-US" w:eastAsia="zh-CN"/>
              </w:rPr>
              <w:t>一</w:t>
            </w:r>
            <w:r>
              <w:rPr>
                <w:rFonts w:hint="eastAsia" w:ascii="仿宋_GB2312" w:hAnsi="仿宋_GB2312" w:eastAsia="仿宋_GB2312" w:cs="仿宋_GB2312"/>
                <w:b/>
                <w:bCs/>
                <w:sz w:val="24"/>
                <w:szCs w:val="24"/>
                <w:highlight w:val="none"/>
              </w:rPr>
              <w:t>年</w:t>
            </w:r>
          </w:p>
        </w:tc>
      </w:tr>
    </w:tbl>
    <w:p w14:paraId="4E7B37D6">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sz w:val="24"/>
          <w:szCs w:val="24"/>
          <w:lang w:val="en-US" w:eastAsia="zh-CN"/>
        </w:rPr>
      </w:pPr>
    </w:p>
    <w:p w14:paraId="5C253F1C">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b/>
          <w:bCs/>
          <w:sz w:val="24"/>
          <w:szCs w:val="24"/>
          <w:lang w:val="en-US" w:eastAsia="zh-CN"/>
        </w:rPr>
        <w:t>货品清单</w:t>
      </w:r>
    </w:p>
    <w:tbl>
      <w:tblPr>
        <w:tblStyle w:val="29"/>
        <w:tblW w:w="4998" w:type="pct"/>
        <w:tblInd w:w="0" w:type="dxa"/>
        <w:tblLayout w:type="autofit"/>
        <w:tblCellMar>
          <w:top w:w="0" w:type="dxa"/>
          <w:left w:w="0" w:type="dxa"/>
          <w:bottom w:w="0" w:type="dxa"/>
          <w:right w:w="0" w:type="dxa"/>
        </w:tblCellMar>
      </w:tblPr>
      <w:tblGrid>
        <w:gridCol w:w="972"/>
        <w:gridCol w:w="972"/>
        <w:gridCol w:w="1579"/>
        <w:gridCol w:w="972"/>
        <w:gridCol w:w="974"/>
        <w:gridCol w:w="976"/>
        <w:gridCol w:w="976"/>
        <w:gridCol w:w="976"/>
        <w:gridCol w:w="977"/>
      </w:tblGrid>
      <w:tr w14:paraId="6284B519">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97EC6F">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序号</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6D5E8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设备类别</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B2933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设备型号/容量</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F4C62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品牌</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EE52A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服务类别</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EA033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数量</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133D1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单位</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CFB8E8">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年限要求</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B273A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备注</w:t>
            </w:r>
          </w:p>
        </w:tc>
      </w:tr>
      <w:tr w14:paraId="43049033">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3E8AC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FFF9C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UPS</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5CB17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APM150（含功率模块2套）</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EF7F5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艾默生</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7535C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423C4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863B8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F62CC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54C5C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核心设备</w:t>
            </w:r>
          </w:p>
        </w:tc>
      </w:tr>
      <w:tr w14:paraId="7E15BD0D">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CA5D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754D5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空调</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2A2F0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P1032DA/LSF38</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7A0A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艾默生</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B7EA8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DAEF4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10845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B9333F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E55CCD">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核心设备</w:t>
            </w:r>
          </w:p>
        </w:tc>
      </w:tr>
      <w:tr w14:paraId="1A2AA340">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6F079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68730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UPS、空调</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D5E5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清单内设备</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EDA69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46914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灾变应急服务</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69810">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16ADE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45455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E6A54B">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核心设备</w:t>
            </w:r>
          </w:p>
        </w:tc>
      </w:tr>
      <w:tr w14:paraId="2407A0AC">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268DF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CF5BD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环控系统</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B69183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整套设备</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08A3B">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安之源</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43ECE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F5876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C6700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891AB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4EC0E4">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核心设备</w:t>
            </w:r>
          </w:p>
        </w:tc>
      </w:tr>
      <w:tr w14:paraId="2F85B0DF">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6A5AE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80A57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新风系统</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CAD0E3">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整套设备</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8A570C">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恒大大金</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59057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53774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0C3D97">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02237D">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D72C7">
            <w:pPr>
              <w:widowControl/>
              <w:jc w:val="center"/>
              <w:textAlignment w:val="center"/>
              <w:rPr>
                <w:rFonts w:hint="eastAsia" w:ascii="微软雅黑" w:hAnsi="微软雅黑" w:eastAsia="微软雅黑" w:cs="微软雅黑"/>
                <w:color w:val="000000"/>
                <w:kern w:val="0"/>
                <w:sz w:val="18"/>
                <w:szCs w:val="18"/>
                <w:lang w:bidi="ar"/>
              </w:rPr>
            </w:pPr>
          </w:p>
        </w:tc>
      </w:tr>
      <w:tr w14:paraId="7C6C929E">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E05F5">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BD1F11">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KVM</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C9140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整套设备</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6796B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Raritan</w:t>
            </w: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E0BC12">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DB580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15DCE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159D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CDB5FD">
            <w:pPr>
              <w:widowControl/>
              <w:jc w:val="center"/>
              <w:textAlignment w:val="center"/>
              <w:rPr>
                <w:rFonts w:hint="eastAsia" w:ascii="微软雅黑" w:hAnsi="微软雅黑" w:eastAsia="微软雅黑" w:cs="微软雅黑"/>
                <w:color w:val="000000"/>
                <w:kern w:val="0"/>
                <w:sz w:val="18"/>
                <w:szCs w:val="18"/>
                <w:lang w:bidi="ar"/>
              </w:rPr>
            </w:pPr>
          </w:p>
        </w:tc>
      </w:tr>
      <w:tr w14:paraId="308414F1">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43B1D6">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F7B0E4">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气体消防</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547789">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整套设备</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51A99A">
            <w:pPr>
              <w:jc w:val="center"/>
              <w:rPr>
                <w:rFonts w:hint="eastAsia" w:ascii="微软雅黑" w:hAnsi="微软雅黑" w:eastAsia="微软雅黑" w:cs="微软雅黑"/>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1AD33E">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EB21E8">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174B5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05884A">
            <w:pPr>
              <w:widowControl/>
              <w:jc w:val="center"/>
              <w:textAlignment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1年</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4ADA1C">
            <w:pPr>
              <w:widowControl/>
              <w:jc w:val="center"/>
              <w:textAlignment w:val="center"/>
              <w:rPr>
                <w:rFonts w:hint="eastAsia" w:ascii="微软雅黑" w:hAnsi="微软雅黑" w:eastAsia="微软雅黑" w:cs="微软雅黑"/>
                <w:color w:val="000000"/>
                <w:kern w:val="0"/>
                <w:sz w:val="18"/>
                <w:szCs w:val="18"/>
                <w:lang w:bidi="ar"/>
              </w:rPr>
            </w:pPr>
          </w:p>
        </w:tc>
      </w:tr>
      <w:tr w14:paraId="2C07C5F1">
        <w:tblPrEx>
          <w:tblCellMar>
            <w:top w:w="0" w:type="dxa"/>
            <w:left w:w="0" w:type="dxa"/>
            <w:bottom w:w="0" w:type="dxa"/>
            <w:right w:w="0" w:type="dxa"/>
          </w:tblCellMar>
        </w:tblPrEx>
        <w:trPr>
          <w:trHeight w:val="680" w:hRule="atLeast"/>
        </w:trPr>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9BC335">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8</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503E00">
            <w:pPr>
              <w:widowControl/>
              <w:jc w:val="center"/>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val="en-US" w:eastAsia="zh-CN" w:bidi="ar"/>
              </w:rPr>
              <w:t>弱电间机柜线路整理</w:t>
            </w:r>
          </w:p>
        </w:tc>
        <w:tc>
          <w:tcPr>
            <w:tcW w:w="841"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98F0A3">
            <w:pPr>
              <w:widowControl/>
              <w:jc w:val="center"/>
              <w:textAlignment w:val="center"/>
              <w:rPr>
                <w:rFonts w:hint="default"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bidi="ar"/>
              </w:rPr>
              <w:t>整套设备</w:t>
            </w:r>
          </w:p>
        </w:tc>
        <w:tc>
          <w:tcPr>
            <w:tcW w:w="518"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AC6D32">
            <w:pPr>
              <w:jc w:val="center"/>
              <w:rPr>
                <w:rFonts w:hint="eastAsia" w:ascii="微软雅黑" w:hAnsi="微软雅黑" w:eastAsia="微软雅黑" w:cs="微软雅黑"/>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19B222">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硬件保障</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932551">
            <w:pPr>
              <w:widowControl/>
              <w:jc w:val="center"/>
              <w:textAlignment w:val="center"/>
              <w:rPr>
                <w:rFonts w:hint="eastAsia" w:ascii="微软雅黑" w:hAnsi="微软雅黑" w:eastAsia="微软雅黑" w:cs="微软雅黑"/>
                <w:color w:val="000000"/>
                <w:kern w:val="0"/>
                <w:sz w:val="18"/>
                <w:szCs w:val="18"/>
                <w:lang w:eastAsia="zh-CN" w:bidi="ar"/>
              </w:rPr>
            </w:pPr>
            <w:r>
              <w:rPr>
                <w:rFonts w:hint="eastAsia" w:ascii="微软雅黑" w:hAnsi="微软雅黑" w:eastAsia="微软雅黑" w:cs="微软雅黑"/>
                <w:color w:val="000000"/>
                <w:kern w:val="0"/>
                <w:sz w:val="18"/>
                <w:szCs w:val="18"/>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2A4A51">
            <w:pPr>
              <w:widowControl/>
              <w:jc w:val="center"/>
              <w:textAlignment w:val="center"/>
              <w:rPr>
                <w:rFonts w:hint="eastAsia"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项</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5E8159">
            <w:pPr>
              <w:widowControl/>
              <w:jc w:val="center"/>
              <w:textAlignment w:val="center"/>
              <w:rPr>
                <w:rFonts w:hint="eastAsia" w:ascii="微软雅黑" w:hAnsi="微软雅黑" w:eastAsia="微软雅黑" w:cs="微软雅黑"/>
                <w:color w:val="000000"/>
                <w:kern w:val="0"/>
                <w:sz w:val="18"/>
                <w:szCs w:val="18"/>
                <w:lang w:val="en-US" w:eastAsia="zh-CN" w:bidi="ar"/>
              </w:rPr>
            </w:pPr>
            <w:r>
              <w:rPr>
                <w:rFonts w:hint="eastAsia" w:ascii="微软雅黑" w:hAnsi="微软雅黑" w:eastAsia="微软雅黑" w:cs="微软雅黑"/>
                <w:color w:val="000000"/>
                <w:kern w:val="0"/>
                <w:sz w:val="18"/>
                <w:szCs w:val="18"/>
                <w:lang w:bidi="ar"/>
              </w:rPr>
              <w:t>1</w:t>
            </w:r>
            <w:r>
              <w:rPr>
                <w:rFonts w:hint="eastAsia" w:ascii="微软雅黑" w:hAnsi="微软雅黑" w:eastAsia="微软雅黑" w:cs="微软雅黑"/>
                <w:color w:val="000000"/>
                <w:kern w:val="0"/>
                <w:sz w:val="18"/>
                <w:szCs w:val="18"/>
                <w:lang w:val="en-US" w:eastAsia="zh-CN" w:bidi="ar"/>
              </w:rPr>
              <w:t>次</w:t>
            </w:r>
          </w:p>
        </w:tc>
        <w:tc>
          <w:tcPr>
            <w:tcW w:w="52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97E64C">
            <w:pPr>
              <w:widowControl/>
              <w:jc w:val="center"/>
              <w:textAlignment w:val="center"/>
              <w:rPr>
                <w:rFonts w:hint="eastAsia" w:ascii="微软雅黑" w:hAnsi="微软雅黑" w:eastAsia="微软雅黑" w:cs="微软雅黑"/>
                <w:color w:val="000000"/>
                <w:kern w:val="0"/>
                <w:sz w:val="18"/>
                <w:szCs w:val="18"/>
                <w:lang w:bidi="ar"/>
              </w:rPr>
            </w:pPr>
          </w:p>
        </w:tc>
      </w:tr>
    </w:tbl>
    <w:p w14:paraId="0852B1C2">
      <w:pPr>
        <w:pStyle w:val="56"/>
        <w:numPr>
          <w:ilvl w:val="0"/>
          <w:numId w:val="0"/>
        </w:numPr>
        <w:ind w:leftChars="0" w:firstLine="663" w:firstLineChars="300"/>
        <w:rPr>
          <w:rFonts w:hint="eastAsia" w:ascii="宋体" w:hAnsi="宋体" w:eastAsia="宋体" w:cs="宋体"/>
          <w:sz w:val="24"/>
          <w:lang w:val="en-US" w:eastAsia="zh-CN"/>
        </w:rPr>
      </w:pPr>
      <w:r>
        <w:rPr>
          <w:rFonts w:hint="eastAsia" w:ascii="宋体" w:hAnsi="宋体" w:eastAsia="宋体" w:cs="宋体"/>
          <w:sz w:val="24"/>
          <w:lang w:val="en-US" w:eastAsia="zh-CN"/>
        </w:rPr>
        <w:t>投标人响应采购需求应具体、明确，含糊不清、不确切或伪造、变造证明材料的，按照不完全响应或者完全不响应处理。构成提供虚假材料的，移送监管部门查处。</w:t>
      </w:r>
    </w:p>
    <w:p w14:paraId="0BCF32B7">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宋体" w:hAnsi="宋体" w:cs="宋体"/>
          <w:color w:val="000000"/>
          <w:lang w:bidi="th-TH"/>
        </w:rPr>
      </w:pPr>
    </w:p>
    <w:p w14:paraId="0D8E5E48">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技术服务要求</w:t>
      </w:r>
    </w:p>
    <w:p w14:paraId="257C89AC">
      <w:pPr>
        <w:keepNext w:val="0"/>
        <w:keepLines w:val="0"/>
        <w:pageBreakBefore w:val="0"/>
        <w:numPr>
          <w:ilvl w:val="0"/>
          <w:numId w:val="0"/>
        </w:numPr>
        <w:kinsoku/>
        <w:wordWrap/>
        <w:overflowPunct/>
        <w:topLinePunct w:val="0"/>
        <w:autoSpaceDE/>
        <w:autoSpaceDN/>
        <w:bidi w:val="0"/>
        <w:spacing w:line="280" w:lineRule="exact"/>
        <w:ind w:leftChars="0" w:firstLine="52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1、UPS服务要求</w:t>
      </w:r>
    </w:p>
    <w:p w14:paraId="798CA988">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（1）★须定期每个季度巡检、保养并及时处理故障，每季度进行保养，并提供所有相应的工作记录给甲方。2小时内工程师到场处理故障，12小时内备件到场，7×24小时上门现场服务。</w:t>
      </w:r>
    </w:p>
    <w:p w14:paraId="2803E986">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（2）▲UPS系统及配套电池组报价中已包含的UPS主机及电池组的所有巡检维护、故障抢修及UPS主机零部件的采购和更换费用，不再收取任何费用。</w:t>
      </w:r>
    </w:p>
    <w:p w14:paraId="6F105C85">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（3）针对本维保系统为甲方定制科学有效的培训方案和至少每年提供一次的培训。</w:t>
      </w:r>
    </w:p>
    <w:p w14:paraId="266B4335">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（4）乙方不得将其权利义务分包、转让给第三方。</w:t>
      </w:r>
    </w:p>
    <w:p w14:paraId="187B91C6">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（5）同时具备有效的质量管理体系认证证书、环境管理体系认证证书、职业健康安全管理体系认证证书、信息安全管理体系认证证书， 3A质量服务诚信企业证书，（并须提供证书复印件及在“全国认证认可信息公共服务平台或第三方平台对体系证书的信息查询截图作为评审依据）</w:t>
      </w:r>
    </w:p>
    <w:p w14:paraId="189AA137">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（6）服务期：以合同签订之日起算1年期。</w:t>
      </w:r>
    </w:p>
    <w:p w14:paraId="7B528981">
      <w:pPr>
        <w:keepNext w:val="0"/>
        <w:keepLines w:val="0"/>
        <w:pageBreakBefore w:val="0"/>
        <w:numPr>
          <w:ilvl w:val="0"/>
          <w:numId w:val="0"/>
        </w:numPr>
        <w:kinsoku/>
        <w:wordWrap/>
        <w:overflowPunct/>
        <w:topLinePunct w:val="0"/>
        <w:autoSpaceDE/>
        <w:autoSpaceDN/>
        <w:bidi w:val="0"/>
        <w:spacing w:line="280" w:lineRule="exact"/>
        <w:ind w:leftChars="0" w:firstLine="52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2、精密空调服务要求</w:t>
      </w:r>
    </w:p>
    <w:p w14:paraId="7EA80222">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（1）▲要求每季度进行巡检，每季度进行清洗，加雪种，检测空调电流；每年进行一次风管卫生清洁，每季度清洗空调室内机及过滤网。</w:t>
      </w:r>
    </w:p>
    <w:p w14:paraId="5A0D9830">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2）★出现故障时2小时内工程师到场处理，故障维修、优化、升级、备件、零部件的采购和更换费用由乙方负责；负责设备维修并提供12小时内到场的备机备件，实施人员须具备空调维修资格。接受甲方安排的工作。</w:t>
      </w:r>
    </w:p>
    <w:p w14:paraId="763FFAED">
      <w:pPr>
        <w:pStyle w:val="4"/>
        <w:spacing w:line="240" w:lineRule="auto"/>
        <w:ind w:left="425"/>
        <w:rPr>
          <w:rFonts w:hint="eastAsia"/>
          <w:lang w:val="en-US" w:eastAsia="zh-CN"/>
        </w:rPr>
      </w:pPr>
      <w:r>
        <w:rPr>
          <w:rFonts w:hint="eastAsia" w:ascii="宋体" w:hAnsi="宋体" w:eastAsia="宋体" w:cs="宋体"/>
          <w:b w:val="0"/>
          <w:sz w:val="24"/>
          <w:lang w:val="en-US" w:eastAsia="zh-CN"/>
        </w:rPr>
        <w:t>（3）提供制冷系统技术支持、故障修复、技术咨询，对所有问题的记录、分析、解决和处理报告。</w:t>
      </w:r>
    </w:p>
    <w:p w14:paraId="5F1426D9">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（4）针对本维保系统为甲方定制科学有效的培训方案和至少每年提供一次的培训。</w:t>
      </w:r>
    </w:p>
    <w:p w14:paraId="00229E92">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（5）▲为甲方提供维保系统突发故障或情况时的应急操作预案与应急解决方案。</w:t>
      </w:r>
    </w:p>
    <w:p w14:paraId="30848FF7">
      <w:pPr>
        <w:rPr>
          <w:rFonts w:hint="eastAsia"/>
          <w:lang w:val="en-US" w:eastAsia="zh-CN"/>
        </w:rPr>
      </w:pPr>
    </w:p>
    <w:p w14:paraId="51C41ECA">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（6）乙方不得将其权利义务分包、转让给第三方。</w:t>
      </w:r>
    </w:p>
    <w:p w14:paraId="215E04AC">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（7）服务期：以合同签订之日起算1年期。</w:t>
      </w:r>
    </w:p>
    <w:p w14:paraId="516E06FF">
      <w:pPr>
        <w:keepNext w:val="0"/>
        <w:keepLines w:val="0"/>
        <w:pageBreakBefore w:val="0"/>
        <w:numPr>
          <w:ilvl w:val="0"/>
          <w:numId w:val="0"/>
        </w:numPr>
        <w:kinsoku/>
        <w:wordWrap/>
        <w:overflowPunct/>
        <w:topLinePunct w:val="0"/>
        <w:autoSpaceDE/>
        <w:autoSpaceDN/>
        <w:bidi w:val="0"/>
        <w:spacing w:line="280" w:lineRule="exact"/>
        <w:ind w:leftChars="0" w:firstLine="44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3、机房消防和基础设施服务要求</w:t>
      </w:r>
    </w:p>
    <w:p w14:paraId="1EC8EB43">
      <w:pPr>
        <w:pStyle w:val="4"/>
        <w:spacing w:line="240" w:lineRule="auto"/>
        <w:ind w:left="425"/>
        <w:rPr>
          <w:rFonts w:hint="eastAsia" w:ascii="宋体" w:hAnsi="宋体" w:eastAsia="宋体" w:cs="宋体"/>
          <w:b w:val="0"/>
          <w:sz w:val="24"/>
          <w:lang w:val="en-US" w:eastAsia="zh-CN"/>
        </w:rPr>
      </w:pPr>
      <w:bookmarkStart w:id="5" w:name="_Hlk98941845"/>
      <w:r>
        <w:rPr>
          <w:rFonts w:hint="eastAsia" w:ascii="宋体" w:hAnsi="宋体" w:eastAsia="宋体" w:cs="宋体"/>
          <w:b w:val="0"/>
          <w:sz w:val="24"/>
          <w:lang w:val="en-US" w:eastAsia="zh-CN"/>
        </w:rPr>
        <w:t>（1）▲确保上述服务范围内的设备、设施、器件等辅助配件正常工作和每季度巡检并提交巡检报告。</w:t>
      </w:r>
    </w:p>
    <w:p w14:paraId="2CBC464B">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（2）上述服务范围内的设备、设施、器件等辅助配件有故障时进行维修，提供备机备件等，故障维修所需零部件费用由乙方负责。</w:t>
      </w:r>
    </w:p>
    <w:bookmarkEnd w:id="5"/>
    <w:p w14:paraId="4C326B59">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（3）按规定进行检查，做好各种定期检查记录，并交甲方书面存档备案，检查中发现的问题和隐患应及时处理。</w:t>
      </w:r>
    </w:p>
    <w:p w14:paraId="3C949999">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（4）乙方不得将其权利义务分包、转让给第三方。</w:t>
      </w:r>
    </w:p>
    <w:p w14:paraId="2031744F">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（5）服务期：以合同签订之日起算1年期。</w:t>
      </w:r>
    </w:p>
    <w:p w14:paraId="476AAA77">
      <w:pPr>
        <w:keepNext w:val="0"/>
        <w:keepLines w:val="0"/>
        <w:pageBreakBefore w:val="0"/>
        <w:numPr>
          <w:ilvl w:val="0"/>
          <w:numId w:val="0"/>
        </w:numPr>
        <w:kinsoku/>
        <w:wordWrap/>
        <w:overflowPunct/>
        <w:topLinePunct w:val="0"/>
        <w:autoSpaceDE/>
        <w:autoSpaceDN/>
        <w:bidi w:val="0"/>
        <w:spacing w:line="280" w:lineRule="exact"/>
        <w:ind w:leftChars="0" w:firstLine="442" w:firstLineChars="20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4、动环监控要求</w:t>
      </w:r>
    </w:p>
    <w:p w14:paraId="5131F3A6">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（1）维保公司需提供维机电安装工程专业承包三级或者以上</w:t>
      </w:r>
    </w:p>
    <w:p w14:paraId="28D17708">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（2）★提供原厂授权和售后服务承诺函；出现故障时2小时内工程师到场处理，故障维修、优化、升级、备件、零部件的采购和更换费用由乙方负责；负责设备维修并提供24小时内到场的备机备件。</w:t>
      </w:r>
    </w:p>
    <w:p w14:paraId="7F30DB4E">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（3）服务期：以合同签订之日起算1年期。</w:t>
      </w:r>
    </w:p>
    <w:p w14:paraId="35627F79">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备注:</w:t>
      </w:r>
    </w:p>
    <w:p w14:paraId="0B20C973">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1. 投标人必须对应招标参数“功能清单”的“★”项内容逐条响应。如有缺漏，缺漏项视同不符合招标要求。打“★”项为不可负偏离 ( 劣于 ) 的重要项。</w:t>
      </w:r>
    </w:p>
    <w:p w14:paraId="739659D3">
      <w:pPr>
        <w:pStyle w:val="4"/>
        <w:spacing w:line="240" w:lineRule="auto"/>
        <w:ind w:left="425"/>
        <w:rPr>
          <w:rFonts w:hint="eastAsia" w:ascii="宋体" w:hAnsi="宋体" w:eastAsia="宋体" w:cs="宋体"/>
          <w:b w:val="0"/>
          <w:sz w:val="24"/>
          <w:lang w:val="en-US" w:eastAsia="zh-CN"/>
        </w:rPr>
      </w:pPr>
      <w:r>
        <w:rPr>
          <w:rFonts w:hint="eastAsia" w:ascii="宋体" w:hAnsi="宋体" w:eastAsia="宋体" w:cs="宋体"/>
          <w:b w:val="0"/>
          <w:sz w:val="24"/>
          <w:lang w:val="en-US" w:eastAsia="zh-CN"/>
        </w:rPr>
        <w:t>2.投标人必须对应招标参数“功能清单”的“▲”项内容逐条响应。如有缺漏，缺漏项视同不符合招标要求。打“▲”项如有超过2项（含2项）为负偏离则为不符合招标参数的重要项。</w:t>
      </w:r>
    </w:p>
    <w:p w14:paraId="6F143BF7">
      <w:pPr>
        <w:pStyle w:val="56"/>
        <w:numPr>
          <w:ilvl w:val="0"/>
          <w:numId w:val="0"/>
        </w:numPr>
        <w:ind w:leftChars="0" w:firstLine="442" w:firstLineChars="200"/>
        <w:rPr>
          <w:rFonts w:hint="eastAsia" w:ascii="宋体" w:hAnsi="宋体" w:eastAsia="宋体" w:cs="宋体"/>
          <w:sz w:val="24"/>
          <w:lang w:val="en-US" w:eastAsia="zh-CN"/>
        </w:rPr>
      </w:pPr>
      <w:r>
        <w:rPr>
          <w:rFonts w:hint="eastAsia" w:ascii="宋体" w:hAnsi="宋体" w:eastAsia="宋体" w:cs="宋体"/>
          <w:sz w:val="24"/>
          <w:lang w:val="en-US" w:eastAsia="zh-CN"/>
        </w:rPr>
        <w:t>3. 投</w:t>
      </w:r>
      <w:bookmarkStart w:id="14" w:name="_GoBack"/>
      <w:r>
        <w:rPr>
          <w:rFonts w:hint="eastAsia" w:ascii="宋体" w:hAnsi="宋体" w:eastAsia="宋体" w:cs="宋体"/>
          <w:sz w:val="24"/>
          <w:lang w:val="en-US" w:eastAsia="zh-CN"/>
        </w:rPr>
        <w:t>标人响应采购需求应具体、明确，含糊不清、不确切或伪造、变造证明材料的，按照不完全响应或者完全不响应处理。构成提供虚假材料的，移送</w:t>
      </w:r>
      <w:bookmarkEnd w:id="14"/>
      <w:r>
        <w:rPr>
          <w:rFonts w:hint="eastAsia" w:ascii="宋体" w:hAnsi="宋体" w:eastAsia="宋体" w:cs="宋体"/>
          <w:sz w:val="24"/>
          <w:lang w:val="en-US" w:eastAsia="zh-CN"/>
        </w:rPr>
        <w:t>监管部门查处。</w:t>
      </w:r>
    </w:p>
    <w:p w14:paraId="4AB4570B">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商务要求</w:t>
      </w:r>
    </w:p>
    <w:p w14:paraId="1A5C0203">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b/>
          <w:bCs/>
          <w:sz w:val="28"/>
          <w:szCs w:val="28"/>
          <w:lang w:val="en-US" w:eastAsia="zh-CN"/>
        </w:rPr>
      </w:pPr>
    </w:p>
    <w:p w14:paraId="3E3E5635">
      <w:pPr>
        <w:keepNext w:val="0"/>
        <w:keepLines w:val="0"/>
        <w:pageBreakBefore w:val="0"/>
        <w:numPr>
          <w:ilvl w:val="0"/>
          <w:numId w:val="0"/>
        </w:numPr>
        <w:kinsoku/>
        <w:wordWrap/>
        <w:overflowPunct/>
        <w:topLinePunct w:val="0"/>
        <w:autoSpaceDE/>
        <w:autoSpaceDN/>
        <w:bidi w:val="0"/>
        <w:spacing w:line="280" w:lineRule="exact"/>
        <w:ind w:leftChars="0" w:firstLine="522" w:firstLineChars="200"/>
        <w:textAlignment w:val="auto"/>
        <w:rPr>
          <w:rFonts w:hint="eastAsia" w:ascii="仿宋_GB2312" w:hAnsi="仿宋_GB2312" w:eastAsia="仿宋_GB2312" w:cs="仿宋_GB2312"/>
          <w:b/>
          <w:bCs/>
          <w:sz w:val="28"/>
          <w:szCs w:val="28"/>
          <w:highlight w:val="yellow"/>
          <w:lang w:val="en-US" w:eastAsia="zh-CN"/>
        </w:rPr>
      </w:pPr>
      <w:r>
        <w:rPr>
          <w:rFonts w:hint="eastAsia" w:ascii="仿宋_GB2312" w:hAnsi="仿宋_GB2312" w:eastAsia="仿宋_GB2312" w:cs="仿宋_GB2312"/>
          <w:b/>
          <w:bCs/>
          <w:sz w:val="28"/>
          <w:szCs w:val="28"/>
          <w:highlight w:val="yellow"/>
          <w:lang w:val="en-US" w:eastAsia="zh-CN"/>
        </w:rPr>
        <w:t>1.付款方式</w:t>
      </w:r>
    </w:p>
    <w:p w14:paraId="38D74EBF">
      <w:pPr>
        <w:spacing w:line="360" w:lineRule="auto"/>
        <w:ind w:left="385" w:leftChars="202" w:firstLine="2"/>
        <w:rPr>
          <w:rFonts w:ascii="宋体" w:hAnsi="宋体"/>
          <w:szCs w:val="21"/>
          <w:highlight w:val="yellow"/>
        </w:rPr>
      </w:pPr>
      <w:r>
        <w:rPr>
          <w:rFonts w:hint="eastAsia" w:ascii="宋体" w:hAnsi="宋体"/>
          <w:szCs w:val="21"/>
          <w:highlight w:val="yellow"/>
        </w:rPr>
        <w:t>付款内容：根据甲乙双方约定，每年维护费金额为：人民币（大写）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hint="eastAsia" w:ascii="宋体" w:hAnsi="宋体"/>
          <w:szCs w:val="21"/>
          <w:highlight w:val="yellow"/>
        </w:rPr>
        <w:t xml:space="preserve">）。  </w:t>
      </w:r>
    </w:p>
    <w:p w14:paraId="0779ACEC">
      <w:pPr>
        <w:spacing w:line="360" w:lineRule="auto"/>
        <w:ind w:left="385" w:leftChars="202" w:firstLine="2"/>
        <w:rPr>
          <w:rFonts w:ascii="宋体" w:hAnsi="宋体" w:cs="宋体"/>
          <w:color w:val="000000"/>
          <w:kern w:val="0"/>
          <w:szCs w:val="21"/>
          <w:highlight w:val="yellow"/>
        </w:rPr>
      </w:pPr>
      <w:r>
        <w:rPr>
          <w:rFonts w:hint="eastAsia" w:ascii="宋体" w:hAnsi="宋体"/>
          <w:szCs w:val="21"/>
          <w:highlight w:val="yellow"/>
        </w:rPr>
        <w:t>付款</w:t>
      </w:r>
      <w:r>
        <w:rPr>
          <w:rFonts w:hint="eastAsia"/>
          <w:highlight w:val="yellow"/>
        </w:rPr>
        <w:t>方式：签订合同后乙方开具合同总价的</w:t>
      </w:r>
      <w:r>
        <w:rPr>
          <w:highlight w:val="yellow"/>
        </w:rPr>
        <w:t>5</w:t>
      </w:r>
      <w:r>
        <w:rPr>
          <w:rFonts w:hint="eastAsia"/>
          <w:highlight w:val="yellow"/>
        </w:rPr>
        <w:t>0%发票，</w:t>
      </w:r>
      <w:r>
        <w:rPr>
          <w:rFonts w:hint="eastAsia" w:ascii="宋体" w:hAnsi="宋体" w:cs="宋体"/>
          <w:color w:val="000000"/>
          <w:kern w:val="0"/>
          <w:szCs w:val="21"/>
          <w:highlight w:val="yellow"/>
        </w:rPr>
        <w:t>即</w:t>
      </w:r>
      <w:r>
        <w:rPr>
          <w:rFonts w:hint="eastAsia" w:ascii="宋体" w:hAnsi="宋体"/>
          <w:szCs w:val="21"/>
          <w:highlight w:val="yellow"/>
        </w:rPr>
        <w:t>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xml:space="preserve"> </w:t>
      </w:r>
      <w:r>
        <w:rPr>
          <w:rFonts w:hint="eastAsia" w:ascii="宋体" w:hAnsi="宋体"/>
          <w:szCs w:val="21"/>
          <w:highlight w:val="yellow"/>
        </w:rPr>
        <w:t>），</w:t>
      </w:r>
      <w:r>
        <w:rPr>
          <w:rFonts w:hint="eastAsia"/>
          <w:highlight w:val="yellow"/>
        </w:rPr>
        <w:t>甲方收到乙方发票后</w:t>
      </w:r>
      <w:r>
        <w:rPr>
          <w:rFonts w:ascii="宋体" w:hAnsi="宋体" w:cs="宋体"/>
          <w:color w:val="000000"/>
          <w:kern w:val="0"/>
          <w:szCs w:val="21"/>
          <w:highlight w:val="yellow"/>
        </w:rPr>
        <w:t>30</w:t>
      </w:r>
      <w:r>
        <w:rPr>
          <w:rFonts w:hint="eastAsia" w:ascii="宋体" w:hAnsi="宋体" w:cs="宋体"/>
          <w:color w:val="000000"/>
          <w:kern w:val="0"/>
          <w:szCs w:val="21"/>
          <w:highlight w:val="yellow"/>
        </w:rPr>
        <w:t>个工作日内完成支付。服务年期满并且验收合格后，</w:t>
      </w:r>
      <w:r>
        <w:rPr>
          <w:rFonts w:hint="eastAsia"/>
          <w:highlight w:val="yellow"/>
        </w:rPr>
        <w:t>乙方开具合同总价的</w:t>
      </w:r>
      <w:r>
        <w:rPr>
          <w:highlight w:val="yellow"/>
        </w:rPr>
        <w:t>5</w:t>
      </w:r>
      <w:r>
        <w:rPr>
          <w:rFonts w:hint="eastAsia"/>
          <w:highlight w:val="yellow"/>
        </w:rPr>
        <w:t>0%发票，</w:t>
      </w:r>
      <w:r>
        <w:rPr>
          <w:rFonts w:hint="eastAsia" w:ascii="宋体" w:hAnsi="宋体" w:cs="宋体"/>
          <w:color w:val="000000"/>
          <w:kern w:val="0"/>
          <w:szCs w:val="21"/>
          <w:highlight w:val="yellow"/>
        </w:rPr>
        <w:t>即</w:t>
      </w:r>
      <w:r>
        <w:rPr>
          <w:rFonts w:hint="eastAsia" w:ascii="宋体" w:hAnsi="宋体"/>
          <w:szCs w:val="21"/>
          <w:highlight w:val="yellow"/>
        </w:rPr>
        <w:t>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xml:space="preserve"> </w:t>
      </w:r>
      <w:r>
        <w:rPr>
          <w:rFonts w:hint="eastAsia" w:ascii="宋体" w:hAnsi="宋体"/>
          <w:szCs w:val="21"/>
          <w:highlight w:val="yellow"/>
        </w:rPr>
        <w:t>），</w:t>
      </w:r>
      <w:r>
        <w:rPr>
          <w:rFonts w:hint="eastAsia"/>
          <w:highlight w:val="yellow"/>
        </w:rPr>
        <w:t>甲方收到乙方发票后</w:t>
      </w:r>
      <w:r>
        <w:rPr>
          <w:rFonts w:ascii="宋体" w:hAnsi="宋体" w:cs="宋体"/>
          <w:color w:val="000000"/>
          <w:kern w:val="0"/>
          <w:szCs w:val="21"/>
          <w:highlight w:val="yellow"/>
        </w:rPr>
        <w:t>30</w:t>
      </w:r>
      <w:r>
        <w:rPr>
          <w:rFonts w:hint="eastAsia" w:ascii="宋体" w:hAnsi="宋体" w:cs="宋体"/>
          <w:color w:val="000000"/>
          <w:kern w:val="0"/>
          <w:szCs w:val="21"/>
          <w:highlight w:val="yellow"/>
        </w:rPr>
        <w:t>个工作日内完成支付。</w:t>
      </w:r>
    </w:p>
    <w:p w14:paraId="7356EEA1">
      <w:pPr>
        <w:ind w:firstLine="442" w:firstLineChars="200"/>
        <w:rPr>
          <w:rFonts w:hint="eastAsia" w:ascii="宋体" w:hAnsi="宋体" w:eastAsia="宋体" w:cs="宋体"/>
          <w:b w:val="0"/>
          <w:kern w:val="2"/>
          <w:sz w:val="24"/>
          <w:szCs w:val="24"/>
          <w:highlight w:val="yellow"/>
          <w:lang w:val="en-US" w:eastAsia="zh-CN" w:bidi="ar-SA"/>
        </w:rPr>
      </w:pPr>
    </w:p>
    <w:p w14:paraId="4D01AB76">
      <w:pPr>
        <w:pStyle w:val="4"/>
        <w:spacing w:line="240" w:lineRule="auto"/>
        <w:ind w:left="425"/>
        <w:rPr>
          <w:rFonts w:hint="eastAsia" w:ascii="宋体" w:hAnsi="宋体" w:eastAsia="宋体" w:cs="宋体"/>
          <w:b w:val="0"/>
          <w:sz w:val="24"/>
          <w:highlight w:val="yellow"/>
          <w:lang w:val="en-US" w:eastAsia="zh-CN"/>
        </w:rPr>
      </w:pPr>
    </w:p>
    <w:p w14:paraId="64007E9A">
      <w:pPr>
        <w:keepNext w:val="0"/>
        <w:keepLines w:val="0"/>
        <w:pageBreakBefore w:val="0"/>
        <w:numPr>
          <w:ilvl w:val="0"/>
          <w:numId w:val="5"/>
        </w:numPr>
        <w:kinsoku/>
        <w:wordWrap/>
        <w:overflowPunct/>
        <w:topLinePunct w:val="0"/>
        <w:autoSpaceDE/>
        <w:autoSpaceDN/>
        <w:bidi w:val="0"/>
        <w:spacing w:line="280" w:lineRule="exact"/>
        <w:ind w:left="425" w:leftChars="0" w:hanging="425" w:firstLineChars="0"/>
        <w:textAlignment w:val="auto"/>
        <w:rPr>
          <w:rFonts w:hint="default" w:ascii="仿宋_GB2312" w:hAnsi="仿宋_GB2312" w:eastAsia="仿宋_GB2312" w:cs="仿宋_GB2312"/>
          <w:b/>
          <w:bCs/>
          <w:sz w:val="28"/>
          <w:szCs w:val="28"/>
          <w:lang w:val="en-US" w:eastAsia="zh-CN"/>
        </w:rPr>
      </w:pPr>
      <w:bookmarkStart w:id="6" w:name="_Toc497409116"/>
      <w:bookmarkStart w:id="7" w:name="_Toc503451913"/>
      <w:r>
        <w:rPr>
          <w:rFonts w:hint="eastAsia" w:ascii="仿宋_GB2312" w:hAnsi="仿宋_GB2312" w:eastAsia="仿宋_GB2312" w:cs="仿宋_GB2312"/>
          <w:b/>
          <w:bCs/>
          <w:sz w:val="28"/>
          <w:szCs w:val="28"/>
          <w:lang w:val="en-US" w:eastAsia="zh-CN"/>
        </w:rPr>
        <w:t>包组2项目内容</w:t>
      </w:r>
    </w:p>
    <w:p w14:paraId="7C3E043B">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default" w:ascii="仿宋_GB2312" w:hAnsi="仿宋_GB2312" w:eastAsia="仿宋_GB2312" w:cs="仿宋_GB2312"/>
          <w:b/>
          <w:bCs/>
          <w:sz w:val="28"/>
          <w:szCs w:val="28"/>
          <w:lang w:val="en-US" w:eastAsia="zh-CN"/>
        </w:rPr>
      </w:pPr>
    </w:p>
    <w:tbl>
      <w:tblPr>
        <w:tblStyle w:val="29"/>
        <w:tblpPr w:leftFromText="180" w:rightFromText="180" w:vertAnchor="text" w:horzAnchor="page" w:tblpX="2046" w:tblpY="157"/>
        <w:tblOverlap w:val="never"/>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21"/>
        <w:gridCol w:w="1838"/>
        <w:gridCol w:w="2209"/>
      </w:tblGrid>
      <w:tr w14:paraId="17C97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221" w:type="dxa"/>
            <w:shd w:val="clear" w:color="auto" w:fill="DCD8C2"/>
            <w:noWrap w:val="0"/>
            <w:vAlign w:val="center"/>
          </w:tcPr>
          <w:p w14:paraId="60A370F3">
            <w:pPr>
              <w:adjustRightInd w:val="0"/>
              <w:snapToGrid w:val="0"/>
              <w:spacing w:line="300" w:lineRule="auto"/>
              <w:ind w:firstLine="382" w:firstLineChars="20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采购标的</w:t>
            </w:r>
          </w:p>
        </w:tc>
        <w:tc>
          <w:tcPr>
            <w:tcW w:w="1838" w:type="dxa"/>
            <w:shd w:val="clear" w:color="auto" w:fill="DCD8C2"/>
            <w:noWrap w:val="0"/>
            <w:vAlign w:val="center"/>
          </w:tcPr>
          <w:p w14:paraId="25E48666">
            <w:pPr>
              <w:adjustRightInd w:val="0"/>
              <w:snapToGrid w:val="0"/>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数量（单位）</w:t>
            </w:r>
          </w:p>
        </w:tc>
        <w:tc>
          <w:tcPr>
            <w:tcW w:w="2209" w:type="dxa"/>
            <w:shd w:val="clear" w:color="auto" w:fill="DCD8C2"/>
            <w:noWrap w:val="0"/>
            <w:vAlign w:val="center"/>
          </w:tcPr>
          <w:p w14:paraId="3784AD45">
            <w:pPr>
              <w:adjustRightInd w:val="0"/>
              <w:snapToGrid w:val="0"/>
              <w:spacing w:line="30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预算(元)</w:t>
            </w:r>
          </w:p>
        </w:tc>
      </w:tr>
      <w:tr w14:paraId="3965B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7" w:hRule="atLeast"/>
          <w:jc w:val="center"/>
        </w:trPr>
        <w:tc>
          <w:tcPr>
            <w:tcW w:w="4221" w:type="dxa"/>
            <w:noWrap w:val="0"/>
            <w:vAlign w:val="center"/>
          </w:tcPr>
          <w:p w14:paraId="6B523ADC">
            <w:pPr>
              <w:adjustRightInd w:val="0"/>
              <w:snapToGrid w:val="0"/>
              <w:spacing w:line="300" w:lineRule="auto"/>
              <w:ind w:firstLine="382" w:firstLineChars="200"/>
              <w:jc w:val="center"/>
              <w:rPr>
                <w:rFonts w:hint="eastAsia" w:ascii="宋体" w:hAnsi="宋体" w:eastAsia="宋体" w:cs="宋体"/>
                <w:sz w:val="21"/>
                <w:szCs w:val="21"/>
              </w:rPr>
            </w:pPr>
            <w:r>
              <w:rPr>
                <w:rFonts w:hint="eastAsia" w:ascii="宋体" w:hAnsi="宋体" w:eastAsia="宋体" w:cs="宋体"/>
                <w:sz w:val="21"/>
                <w:szCs w:val="21"/>
              </w:rPr>
              <w:t>2025年PACS检查系统维保项目</w:t>
            </w:r>
          </w:p>
        </w:tc>
        <w:tc>
          <w:tcPr>
            <w:tcW w:w="1838" w:type="dxa"/>
            <w:noWrap w:val="0"/>
            <w:vAlign w:val="center"/>
          </w:tcPr>
          <w:p w14:paraId="779D69DD">
            <w:pPr>
              <w:adjustRightInd w:val="0"/>
              <w:snapToGrid w:val="0"/>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w:t>
            </w:r>
          </w:p>
        </w:tc>
        <w:tc>
          <w:tcPr>
            <w:tcW w:w="2209" w:type="dxa"/>
            <w:noWrap w:val="0"/>
            <w:vAlign w:val="center"/>
          </w:tcPr>
          <w:p w14:paraId="73C6347E">
            <w:pPr>
              <w:adjustRightInd w:val="0"/>
              <w:snapToGrid w:val="0"/>
              <w:spacing w:line="30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48000.00</w:t>
            </w:r>
          </w:p>
        </w:tc>
      </w:tr>
    </w:tbl>
    <w:p w14:paraId="252DB406">
      <w:pPr>
        <w:pStyle w:val="56"/>
        <w:spacing w:line="276" w:lineRule="auto"/>
        <w:ind w:firstLineChars="0"/>
        <w:rPr>
          <w:rFonts w:hint="eastAsia" w:ascii="宋体" w:hAnsi="宋体"/>
          <w:szCs w:val="21"/>
        </w:rPr>
      </w:pPr>
      <w:r>
        <w:rPr>
          <w:rFonts w:hint="eastAsia" w:ascii="宋体" w:hAnsi="宋体"/>
          <w:szCs w:val="21"/>
        </w:rPr>
        <w:t xml:space="preserve"> </w:t>
      </w:r>
      <w:r>
        <w:rPr>
          <w:rFonts w:ascii="宋体" w:hAnsi="宋体"/>
          <w:szCs w:val="21"/>
        </w:rPr>
        <w:t xml:space="preserve">  </w:t>
      </w:r>
      <w:bookmarkEnd w:id="6"/>
      <w:bookmarkEnd w:id="7"/>
    </w:p>
    <w:p w14:paraId="10998260"/>
    <w:p w14:paraId="6C0D49C5">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b/>
          <w:bCs/>
          <w:sz w:val="28"/>
          <w:szCs w:val="28"/>
          <w:lang w:val="en-US" w:eastAsia="zh-CN"/>
        </w:rPr>
      </w:pPr>
    </w:p>
    <w:p w14:paraId="10D2D9B1">
      <w:pPr>
        <w:pStyle w:val="4"/>
        <w:spacing w:line="240" w:lineRule="auto"/>
        <w:ind w:left="425"/>
        <w:rPr>
          <w:rFonts w:hint="default" w:ascii="宋体" w:hAnsi="宋体" w:eastAsia="宋体" w:cs="宋体"/>
          <w:b w:val="0"/>
          <w:sz w:val="24"/>
          <w:lang w:val="en-US" w:eastAsia="zh-CN"/>
        </w:rPr>
      </w:pPr>
    </w:p>
    <w:p w14:paraId="3E3A2B5C">
      <w:pPr>
        <w:pStyle w:val="56"/>
        <w:numPr>
          <w:ilvl w:val="0"/>
          <w:numId w:val="0"/>
        </w:numPr>
        <w:ind w:leftChars="0" w:firstLine="442" w:firstLineChars="200"/>
        <w:rPr>
          <w:rFonts w:hint="eastAsia" w:ascii="宋体" w:hAnsi="宋体" w:eastAsia="宋体" w:cs="宋体"/>
          <w:sz w:val="24"/>
          <w:lang w:val="en-US" w:eastAsia="zh-CN"/>
        </w:rPr>
      </w:pPr>
      <w:r>
        <w:rPr>
          <w:rFonts w:hint="eastAsia" w:ascii="宋体" w:hAnsi="宋体" w:eastAsia="宋体" w:cs="宋体"/>
          <w:sz w:val="24"/>
          <w:lang w:val="en-US" w:eastAsia="zh-CN"/>
        </w:rPr>
        <w:t>负责在使用的过程中遇到的技术问题，对日常软件使用问题提供技术支持与咨询，保证所有相关业务正常安全稳定运行；提供全天技术支持服务，并根据医院的需要提供现场支持服务。提供正常工作时间内的电话咨询服务以及、微信等即时通讯软件咨询服务。提供通过互联网远程连接到服务器进行系统运维及故障排查、处理的远程支持服务。</w:t>
      </w:r>
    </w:p>
    <w:p w14:paraId="7567F314">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b/>
          <w:bCs/>
          <w:sz w:val="28"/>
          <w:szCs w:val="28"/>
          <w:lang w:val="en-US" w:eastAsia="zh-CN"/>
        </w:rPr>
      </w:pPr>
    </w:p>
    <w:p w14:paraId="24092220">
      <w:pPr>
        <w:keepNext w:val="0"/>
        <w:keepLines w:val="0"/>
        <w:pageBreakBefore w:val="0"/>
        <w:numPr>
          <w:ilvl w:val="0"/>
          <w:numId w:val="0"/>
        </w:numPr>
        <w:kinsoku/>
        <w:wordWrap/>
        <w:overflowPunct/>
        <w:topLinePunct w:val="0"/>
        <w:autoSpaceDE/>
        <w:autoSpaceDN/>
        <w:bidi w:val="0"/>
        <w:spacing w:line="280" w:lineRule="exact"/>
        <w:ind w:left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技术服务要求</w:t>
      </w:r>
    </w:p>
    <w:p w14:paraId="7634E8B2">
      <w:pPr>
        <w:pStyle w:val="56"/>
        <w:numPr>
          <w:ilvl w:val="0"/>
          <w:numId w:val="0"/>
        </w:numPr>
        <w:ind w:leftChars="0" w:firstLine="442" w:firstLineChars="200"/>
        <w:rPr>
          <w:rFonts w:hint="eastAsia" w:ascii="宋体" w:hAnsi="宋体" w:eastAsia="宋体" w:cs="宋体"/>
          <w:sz w:val="24"/>
          <w:lang w:val="en-US" w:eastAsia="zh-CN"/>
        </w:rPr>
      </w:pPr>
    </w:p>
    <w:p w14:paraId="6F07C250">
      <w:pPr>
        <w:rPr>
          <w:rFonts w:hint="eastAsia"/>
          <w:lang w:val="en-US" w:eastAsia="zh-CN"/>
        </w:rPr>
      </w:pPr>
    </w:p>
    <w:tbl>
      <w:tblPr>
        <w:tblStyle w:val="29"/>
        <w:tblW w:w="9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090"/>
      </w:tblGrid>
      <w:tr w14:paraId="5E56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nil"/>
              <w:right w:val="single" w:color="000000" w:sz="8" w:space="0"/>
            </w:tcBorders>
            <w:noWrap w:val="0"/>
            <w:vAlign w:val="center"/>
          </w:tcPr>
          <w:p w14:paraId="09FACA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模块</w:t>
            </w:r>
          </w:p>
        </w:tc>
        <w:tc>
          <w:tcPr>
            <w:tcW w:w="8090" w:type="dxa"/>
            <w:tcBorders>
              <w:top w:val="single" w:color="000000" w:sz="8" w:space="0"/>
              <w:left w:val="nil"/>
              <w:bottom w:val="single" w:color="000000" w:sz="8" w:space="0"/>
              <w:right w:val="single" w:color="000000" w:sz="8" w:space="0"/>
            </w:tcBorders>
            <w:noWrap w:val="0"/>
            <w:vAlign w:val="center"/>
          </w:tcPr>
          <w:p w14:paraId="4012A6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14:paraId="2EA8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A20C2">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PACS</w:t>
            </w:r>
            <w:r>
              <w:rPr>
                <w:rStyle w:val="68"/>
                <w:lang w:val="en-US" w:eastAsia="zh-CN" w:bidi="ar"/>
              </w:rPr>
              <w:t>检查系统</w:t>
            </w:r>
          </w:p>
        </w:tc>
        <w:tc>
          <w:tcPr>
            <w:tcW w:w="8090" w:type="dxa"/>
            <w:tcBorders>
              <w:top w:val="nil"/>
              <w:left w:val="nil"/>
              <w:bottom w:val="single" w:color="000000" w:sz="8" w:space="0"/>
              <w:right w:val="single" w:color="000000" w:sz="8" w:space="0"/>
            </w:tcBorders>
            <w:noWrap w:val="0"/>
            <w:vAlign w:val="center"/>
          </w:tcPr>
          <w:p w14:paraId="26DA59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功能：快速加载、显示图像，支持对图像进行后处理，具有书写报告、审核签发的功能，完成医学影像、病理、超声、内镜为主的检查诊断和图文报告；所见即所得的报告书写界面和打印输出；超声、内镜工作站具有采集、信息匹配和自动</w:t>
            </w:r>
            <w:r>
              <w:rPr>
                <w:rStyle w:val="69"/>
                <w:rFonts w:eastAsia="宋体"/>
                <w:lang w:val="en-US" w:eastAsia="zh-CN" w:bidi="ar"/>
              </w:rPr>
              <w:t>DICOM</w:t>
            </w:r>
            <w:r>
              <w:rPr>
                <w:rStyle w:val="70"/>
                <w:lang w:val="en-US" w:eastAsia="zh-CN" w:bidi="ar"/>
              </w:rPr>
              <w:t>转换、归档功能；能进行全院统一发布，方便地进行临床浏览。</w:t>
            </w:r>
          </w:p>
        </w:tc>
      </w:tr>
      <w:tr w14:paraId="4B6D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5D2CD">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69EBC6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升级</w:t>
            </w:r>
            <w:r>
              <w:rPr>
                <w:rStyle w:val="70"/>
                <w:lang w:val="en-US" w:eastAsia="zh-CN" w:bidi="ar"/>
              </w:rPr>
              <w:t>：无须事先安装软件，终端具有直接访问服务器进行自动安装、升级、维护的功能。</w:t>
            </w:r>
          </w:p>
        </w:tc>
      </w:tr>
      <w:tr w14:paraId="3479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A1923">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278707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申请登记</w:t>
            </w:r>
            <w:r>
              <w:rPr>
                <w:rStyle w:val="70"/>
                <w:lang w:val="en-US" w:eastAsia="zh-CN" w:bidi="ar"/>
              </w:rPr>
              <w:t>：支持手写中请单扫描，并可识别纸质申请单上条形码自动与登记信息匹配；支持</w:t>
            </w:r>
            <w:r>
              <w:rPr>
                <w:rStyle w:val="69"/>
                <w:rFonts w:eastAsia="宋体"/>
                <w:lang w:val="en-US" w:eastAsia="zh-CN" w:bidi="ar"/>
              </w:rPr>
              <w:t>PACS</w:t>
            </w:r>
            <w:r>
              <w:rPr>
                <w:rStyle w:val="70"/>
                <w:lang w:val="en-US" w:eastAsia="zh-CN" w:bidi="ar"/>
              </w:rPr>
              <w:t>根据院内业务系统的申请信息</w:t>
            </w:r>
            <w:r>
              <w:rPr>
                <w:rStyle w:val="70"/>
                <w:rFonts w:hint="eastAsia"/>
                <w:lang w:val="en-US" w:eastAsia="zh-CN" w:bidi="ar"/>
              </w:rPr>
              <w:t>匹配</w:t>
            </w:r>
            <w:r>
              <w:rPr>
                <w:rStyle w:val="70"/>
                <w:lang w:val="en-US" w:eastAsia="zh-CN" w:bidi="ar"/>
              </w:rPr>
              <w:t>检查信息</w:t>
            </w:r>
          </w:p>
        </w:tc>
      </w:tr>
      <w:tr w14:paraId="3AFF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DF668">
            <w:pPr>
              <w:jc w:val="center"/>
              <w:rPr>
                <w:rFonts w:hint="default" w:ascii="Calibri" w:hAnsi="Calibri" w:eastAsia="宋体" w:cs="Calibri"/>
                <w:i w:val="0"/>
                <w:iCs w:val="0"/>
                <w:color w:val="000000"/>
                <w:sz w:val="24"/>
                <w:szCs w:val="24"/>
                <w:u w:val="none"/>
              </w:rPr>
            </w:pPr>
          </w:p>
        </w:tc>
        <w:tc>
          <w:tcPr>
            <w:tcW w:w="8090" w:type="dxa"/>
            <w:tcBorders>
              <w:top w:val="single" w:color="000000" w:sz="8" w:space="0"/>
              <w:left w:val="nil"/>
              <w:bottom w:val="single" w:color="000000" w:sz="8" w:space="0"/>
              <w:right w:val="single" w:color="000000" w:sz="8" w:space="0"/>
            </w:tcBorders>
            <w:noWrap w:val="0"/>
            <w:vAlign w:val="center"/>
          </w:tcPr>
          <w:p w14:paraId="654D32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分诊</w:t>
            </w:r>
            <w:r>
              <w:rPr>
                <w:rStyle w:val="70"/>
                <w:lang w:val="en-US" w:eastAsia="zh-CN" w:bidi="ar"/>
              </w:rPr>
              <w:t>模式：支持银行模式、</w:t>
            </w:r>
            <w:r>
              <w:rPr>
                <w:rStyle w:val="69"/>
                <w:rFonts w:eastAsia="宋体"/>
                <w:lang w:val="en-US" w:eastAsia="zh-CN" w:bidi="ar"/>
              </w:rPr>
              <w:t>Worklist</w:t>
            </w:r>
            <w:r>
              <w:rPr>
                <w:rStyle w:val="70"/>
                <w:lang w:val="en-US" w:eastAsia="zh-CN" w:bidi="ar"/>
              </w:rPr>
              <w:t>、自定义等多种分诊模式；支持检查分诊和报告领取提示屏幕显示和语音呼叫，支持提示界面的自定义；支持急诊插队；支持设置排队优先级。</w:t>
            </w:r>
          </w:p>
        </w:tc>
      </w:tr>
      <w:tr w14:paraId="63CA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848BE">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3E1F2C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图像和数据的检索</w:t>
            </w:r>
            <w:r>
              <w:rPr>
                <w:rStyle w:val="70"/>
                <w:lang w:val="en-US" w:eastAsia="zh-CN" w:bidi="ar"/>
              </w:rPr>
              <w:t>：具有</w:t>
            </w:r>
            <w:r>
              <w:rPr>
                <w:rStyle w:val="69"/>
                <w:rFonts w:eastAsia="宋体"/>
                <w:lang w:val="en-US" w:eastAsia="zh-CN" w:bidi="ar"/>
              </w:rPr>
              <w:t>DICOM</w:t>
            </w:r>
            <w:r>
              <w:rPr>
                <w:rStyle w:val="70"/>
                <w:lang w:val="en-US" w:eastAsia="zh-CN" w:bidi="ar"/>
              </w:rPr>
              <w:t>查询</w:t>
            </w:r>
            <w:r>
              <w:rPr>
                <w:rStyle w:val="69"/>
                <w:rFonts w:eastAsia="宋体"/>
                <w:lang w:val="en-US" w:eastAsia="zh-CN" w:bidi="ar"/>
              </w:rPr>
              <w:t>/</w:t>
            </w:r>
            <w:r>
              <w:rPr>
                <w:rStyle w:val="70"/>
                <w:lang w:val="en-US" w:eastAsia="zh-CN" w:bidi="ar"/>
              </w:rPr>
              <w:t>检索功能；能够关联查询出病人的历次历史图像，报告；支持住院号、门诊号、姓名、年龄（岁、月、天）、影像号、检查设备、检查部位、检查项目、申请科室、诊断医师、科研以及特殊病例、日期时间段等多种形式的组合查询；支持数据的高级自定义查询。</w:t>
            </w:r>
          </w:p>
        </w:tc>
      </w:tr>
      <w:tr w14:paraId="1EAE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5909C">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4C5BEAB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图像采集</w:t>
            </w:r>
            <w:r>
              <w:rPr>
                <w:rStyle w:val="70"/>
                <w:lang w:val="en-US" w:eastAsia="zh-CN" w:bidi="ar"/>
              </w:rPr>
              <w:t>：支持通过专业图像采集卡提供清晰的图像实时显示和采集，可对采集卡进行参数配置；支持将采集的静态图像保存为符合国际标准的</w:t>
            </w:r>
            <w:r>
              <w:rPr>
                <w:rStyle w:val="69"/>
                <w:rFonts w:eastAsia="宋体"/>
                <w:lang w:val="en-US" w:eastAsia="zh-CN" w:bidi="ar"/>
              </w:rPr>
              <w:t>DICOM</w:t>
            </w:r>
            <w:r>
              <w:rPr>
                <w:rStyle w:val="70"/>
                <w:lang w:val="en-US" w:eastAsia="zh-CN" w:bidi="ar"/>
              </w:rPr>
              <w:t>格式；支持进行动态视频采集时，支持视频的网络直播，允许院内远程诊断协助；可以对感兴趣区域进行设置和采集；支持前台和后台采集图像；提供手动、脚踏开关等快捷方式。</w:t>
            </w:r>
          </w:p>
        </w:tc>
      </w:tr>
      <w:tr w14:paraId="5BC6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67AF7">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0CF890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图像浏览</w:t>
            </w:r>
            <w:r>
              <w:rPr>
                <w:rStyle w:val="70"/>
                <w:lang w:val="en-US" w:eastAsia="zh-CN" w:bidi="ar"/>
              </w:rPr>
              <w:t>：提供</w:t>
            </w:r>
            <w:r>
              <w:rPr>
                <w:rStyle w:val="69"/>
                <w:rFonts w:eastAsia="宋体"/>
                <w:lang w:val="en-US" w:eastAsia="zh-CN" w:bidi="ar"/>
              </w:rPr>
              <w:t>C/S</w:t>
            </w:r>
            <w:r>
              <w:rPr>
                <w:rStyle w:val="70"/>
                <w:lang w:val="en-US" w:eastAsia="zh-CN" w:bidi="ar"/>
              </w:rPr>
              <w:t>和</w:t>
            </w:r>
            <w:r>
              <w:rPr>
                <w:rStyle w:val="69"/>
                <w:rFonts w:eastAsia="宋体"/>
                <w:lang w:val="en-US" w:eastAsia="zh-CN" w:bidi="ar"/>
              </w:rPr>
              <w:t>B/S</w:t>
            </w:r>
            <w:r>
              <w:rPr>
                <w:rStyle w:val="70"/>
                <w:lang w:val="en-US" w:eastAsia="zh-CN" w:bidi="ar"/>
              </w:rPr>
              <w:t>两种方式进行图像测览和处理；能同时浏览多个检查；能同时浏览多个序列和多序列联动；支持图标目录（多幅小图）浏览；支持</w:t>
            </w:r>
            <w:r>
              <w:rPr>
                <w:rStyle w:val="69"/>
                <w:rFonts w:eastAsia="宋体"/>
                <w:lang w:val="en-US" w:eastAsia="zh-CN" w:bidi="ar"/>
              </w:rPr>
              <w:t>DICOM</w:t>
            </w:r>
            <w:r>
              <w:rPr>
                <w:rStyle w:val="70"/>
                <w:lang w:val="en-US" w:eastAsia="zh-CN" w:bidi="ar"/>
              </w:rPr>
              <w:t>多帧动态影像回放功能，支持播放速度调节；</w:t>
            </w:r>
            <w:r>
              <w:rPr>
                <w:rStyle w:val="69"/>
                <w:rFonts w:eastAsia="宋体"/>
                <w:lang w:val="en-US" w:eastAsia="zh-CN" w:bidi="ar"/>
              </w:rPr>
              <w:t>DICOM</w:t>
            </w:r>
            <w:r>
              <w:rPr>
                <w:rStyle w:val="70"/>
                <w:lang w:val="en-US" w:eastAsia="zh-CN" w:bidi="ar"/>
              </w:rPr>
              <w:t>文件包含报告内容，支持在</w:t>
            </w:r>
            <w:r>
              <w:rPr>
                <w:rStyle w:val="69"/>
                <w:rFonts w:eastAsia="宋体"/>
                <w:lang w:val="en-US" w:eastAsia="zh-CN" w:bidi="ar"/>
              </w:rPr>
              <w:t>PACS</w:t>
            </w:r>
            <w:r>
              <w:rPr>
                <w:rStyle w:val="70"/>
                <w:lang w:val="en-US" w:eastAsia="zh-CN" w:bidi="ar"/>
              </w:rPr>
              <w:t>浏览器同时浏览影像和报告；支持智能同步，同一扫位置不同序列同步显示；支持根据用户自定病变位置，可以自动寻找各序列对应的病变位置（即点列 定位）。</w:t>
            </w:r>
          </w:p>
        </w:tc>
      </w:tr>
      <w:tr w14:paraId="24C0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B9863">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33FA5B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图像对比：可以方便的获取同一患者在不同时期，不同成像设备的影像检查，并可同时显示进行对比观察；可以同时对同幅图像进行不同窗宽窗位的对比显示。</w:t>
            </w:r>
          </w:p>
        </w:tc>
      </w:tr>
      <w:tr w14:paraId="33D2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7B3F7">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45EC36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图像基本处理：支持多种处理工具，可对</w:t>
            </w:r>
            <w:r>
              <w:rPr>
                <w:rStyle w:val="69"/>
                <w:rFonts w:eastAsia="宋体"/>
                <w:lang w:val="en-US" w:eastAsia="zh-CN" w:bidi="ar"/>
              </w:rPr>
              <w:t>DICOM</w:t>
            </w:r>
            <w:r>
              <w:rPr>
                <w:rStyle w:val="70"/>
                <w:lang w:val="en-US" w:eastAsia="zh-CN" w:bidi="ar"/>
              </w:rPr>
              <w:t>图像进行窗宽窗位调节、窗位值预设，对图像进行移动、放大缩小、旋转等操作，并可对显示图像进行标注测量，支持影像黑白反转，</w:t>
            </w:r>
            <w:r>
              <w:rPr>
                <w:rStyle w:val="69"/>
                <w:rFonts w:eastAsia="宋体"/>
                <w:lang w:val="en-US" w:eastAsia="zh-CN" w:bidi="ar"/>
              </w:rPr>
              <w:t>12</w:t>
            </w:r>
            <w:r>
              <w:rPr>
                <w:rStyle w:val="70"/>
                <w:lang w:val="en-US" w:eastAsia="zh-CN" w:bidi="ar"/>
              </w:rPr>
              <w:t>位以上灰阶的调节</w:t>
            </w:r>
            <w:r>
              <w:rPr>
                <w:rStyle w:val="69"/>
                <w:rFonts w:eastAsia="宋体"/>
                <w:lang w:val="en-US" w:eastAsia="zh-CN" w:bidi="ar"/>
              </w:rPr>
              <w:t>;</w:t>
            </w:r>
            <w:r>
              <w:rPr>
                <w:rStyle w:val="70"/>
                <w:lang w:val="en-US" w:eastAsia="zh-CN" w:bidi="ar"/>
              </w:rPr>
              <w:t>提供鼠标按键功能自定义。</w:t>
            </w:r>
          </w:p>
        </w:tc>
      </w:tr>
      <w:tr w14:paraId="3080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15877">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65F23B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测量标注</w:t>
            </w:r>
            <w:r>
              <w:rPr>
                <w:rStyle w:val="70"/>
                <w:lang w:val="en-US" w:eastAsia="zh-CN" w:bidi="ar"/>
              </w:rPr>
              <w:t>：直线距离测量，角度测量</w:t>
            </w:r>
            <w:r>
              <w:rPr>
                <w:rStyle w:val="69"/>
                <w:rFonts w:eastAsia="宋体"/>
                <w:lang w:val="en-US" w:eastAsia="zh-CN" w:bidi="ar"/>
              </w:rPr>
              <w:t>(</w:t>
            </w:r>
            <w:r>
              <w:rPr>
                <w:rStyle w:val="70"/>
                <w:lang w:val="en-US" w:eastAsia="zh-CN" w:bidi="ar"/>
              </w:rPr>
              <w:t>常规角度和</w:t>
            </w:r>
            <w:r>
              <w:rPr>
                <w:rStyle w:val="69"/>
                <w:rFonts w:eastAsia="宋体"/>
                <w:lang w:val="en-US" w:eastAsia="zh-CN" w:bidi="ar"/>
              </w:rPr>
              <w:t>Cobb</w:t>
            </w:r>
            <w:r>
              <w:rPr>
                <w:rStyle w:val="70"/>
                <w:lang w:val="en-US" w:eastAsia="zh-CN" w:bidi="ar"/>
              </w:rPr>
              <w:t>角</w:t>
            </w:r>
            <w:r>
              <w:rPr>
                <w:rStyle w:val="69"/>
                <w:rFonts w:eastAsia="宋体"/>
                <w:lang w:val="en-US" w:eastAsia="zh-CN" w:bidi="ar"/>
              </w:rPr>
              <w:t>)</w:t>
            </w:r>
            <w:r>
              <w:rPr>
                <w:rStyle w:val="70"/>
                <w:lang w:val="en-US" w:eastAsia="zh-CN" w:bidi="ar"/>
              </w:rPr>
              <w:t>，不规则区域手画线测量（面积和密度均值），</w:t>
            </w:r>
            <w:r>
              <w:rPr>
                <w:rStyle w:val="69"/>
                <w:rFonts w:eastAsia="宋体"/>
                <w:lang w:val="en-US" w:eastAsia="zh-CN" w:bidi="ar"/>
              </w:rPr>
              <w:t>CT</w:t>
            </w:r>
            <w:r>
              <w:rPr>
                <w:rStyle w:val="70"/>
                <w:lang w:val="en-US" w:eastAsia="zh-CN" w:bidi="ar"/>
              </w:rPr>
              <w:t>、</w:t>
            </w:r>
            <w:r>
              <w:rPr>
                <w:rStyle w:val="69"/>
                <w:rFonts w:eastAsia="宋体"/>
                <w:lang w:val="en-US" w:eastAsia="zh-CN" w:bidi="ar"/>
              </w:rPr>
              <w:t>MR</w:t>
            </w:r>
            <w:r>
              <w:rPr>
                <w:rStyle w:val="70"/>
                <w:lang w:val="en-US" w:eastAsia="zh-CN" w:bidi="ar"/>
              </w:rPr>
              <w:t>密度值测量，箭头标注。</w:t>
            </w:r>
          </w:p>
        </w:tc>
      </w:tr>
      <w:tr w14:paraId="3C81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2D59A">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172AC7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图像和数据输出</w:t>
            </w:r>
            <w:r>
              <w:rPr>
                <w:rStyle w:val="70"/>
                <w:lang w:val="en-US" w:eastAsia="zh-CN" w:bidi="ar"/>
              </w:rPr>
              <w:t>：能存储处理结果，支持将</w:t>
            </w:r>
            <w:r>
              <w:rPr>
                <w:rStyle w:val="69"/>
                <w:rFonts w:eastAsia="宋体"/>
                <w:lang w:val="en-US" w:eastAsia="zh-CN" w:bidi="ar"/>
              </w:rPr>
              <w:t>DICOM</w:t>
            </w:r>
            <w:r>
              <w:rPr>
                <w:rStyle w:val="70"/>
                <w:lang w:val="en-US" w:eastAsia="zh-CN" w:bidi="ar"/>
              </w:rPr>
              <w:t>影像转换为常用</w:t>
            </w:r>
            <w:r>
              <w:rPr>
                <w:rStyle w:val="69"/>
                <w:rFonts w:eastAsia="宋体"/>
                <w:lang w:val="en-US" w:eastAsia="zh-CN" w:bidi="ar"/>
              </w:rPr>
              <w:t>PC</w:t>
            </w:r>
            <w:r>
              <w:rPr>
                <w:rStyle w:val="70"/>
                <w:lang w:val="en-US" w:eastAsia="zh-CN" w:bidi="ar"/>
              </w:rPr>
              <w:t>图像格式（</w:t>
            </w:r>
            <w:r>
              <w:rPr>
                <w:rStyle w:val="69"/>
                <w:rFonts w:eastAsia="宋体"/>
                <w:lang w:val="en-US" w:eastAsia="zh-CN" w:bidi="ar"/>
              </w:rPr>
              <w:t>JPEG,BMP,AVI</w:t>
            </w:r>
            <w:r>
              <w:rPr>
                <w:rStyle w:val="70"/>
                <w:lang w:val="en-US" w:eastAsia="zh-CN" w:bidi="ar"/>
              </w:rPr>
              <w:t>）；可以一幅、多幅、一个序列或一个检査自动转换、输出到</w:t>
            </w:r>
            <w:r>
              <w:rPr>
                <w:rStyle w:val="69"/>
                <w:rFonts w:eastAsia="宋体"/>
                <w:lang w:val="en-US" w:eastAsia="zh-CN" w:bidi="ar"/>
              </w:rPr>
              <w:t>TIFFBMP</w:t>
            </w:r>
            <w:r>
              <w:rPr>
                <w:rStyle w:val="70"/>
                <w:lang w:val="en-US" w:eastAsia="zh-CN" w:bidi="ar"/>
              </w:rPr>
              <w:t>等格式，方便科研和教学；可将动态</w:t>
            </w:r>
            <w:r>
              <w:rPr>
                <w:rStyle w:val="69"/>
                <w:rFonts w:eastAsia="宋体"/>
                <w:lang w:val="en-US" w:eastAsia="zh-CN" w:bidi="ar"/>
              </w:rPr>
              <w:t>DICOM</w:t>
            </w:r>
            <w:r>
              <w:rPr>
                <w:rStyle w:val="70"/>
                <w:lang w:val="en-US" w:eastAsia="zh-CN" w:bidi="ar"/>
              </w:rPr>
              <w:t>图像输出到</w:t>
            </w:r>
            <w:r>
              <w:rPr>
                <w:rStyle w:val="69"/>
                <w:rFonts w:eastAsia="宋体"/>
                <w:lang w:val="en-US" w:eastAsia="zh-CN" w:bidi="ar"/>
              </w:rPr>
              <w:t>AVI</w:t>
            </w:r>
            <w:r>
              <w:rPr>
                <w:rStyle w:val="70"/>
                <w:lang w:val="en-US" w:eastAsia="zh-CN" w:bidi="ar"/>
              </w:rPr>
              <w:t>格式，可实施各种压缩；支持</w:t>
            </w:r>
            <w:r>
              <w:rPr>
                <w:rStyle w:val="69"/>
                <w:rFonts w:eastAsia="宋体"/>
                <w:lang w:val="en-US" w:eastAsia="zh-CN" w:bidi="ar"/>
              </w:rPr>
              <w:t>DICOM</w:t>
            </w:r>
            <w:r>
              <w:rPr>
                <w:rStyle w:val="70"/>
                <w:lang w:val="en-US" w:eastAsia="zh-CN" w:bidi="ar"/>
              </w:rPr>
              <w:t>胶片输出。</w:t>
            </w:r>
          </w:p>
        </w:tc>
      </w:tr>
      <w:tr w14:paraId="6761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5E554">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103794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光盘归档</w:t>
            </w:r>
            <w:r>
              <w:rPr>
                <w:rStyle w:val="70"/>
                <w:lang w:val="en-US" w:eastAsia="zh-CN" w:bidi="ar"/>
              </w:rPr>
              <w:t>：刻录的影像光盘具有自启动的</w:t>
            </w:r>
            <w:r>
              <w:rPr>
                <w:rStyle w:val="69"/>
                <w:rFonts w:eastAsia="宋体"/>
                <w:lang w:val="en-US" w:eastAsia="zh-CN" w:bidi="ar"/>
              </w:rPr>
              <w:t>DICOM</w:t>
            </w:r>
            <w:r>
              <w:rPr>
                <w:rStyle w:val="70"/>
                <w:lang w:val="en-US" w:eastAsia="zh-CN" w:bidi="ar"/>
              </w:rPr>
              <w:t>浏览器，以便影像资料能在普通</w:t>
            </w:r>
            <w:r>
              <w:rPr>
                <w:rStyle w:val="69"/>
                <w:rFonts w:eastAsia="宋体"/>
                <w:lang w:val="en-US" w:eastAsia="zh-CN" w:bidi="ar"/>
              </w:rPr>
              <w:t>PC</w:t>
            </w:r>
            <w:r>
              <w:rPr>
                <w:rStyle w:val="70"/>
                <w:lang w:val="en-US" w:eastAsia="zh-CN" w:bidi="ar"/>
              </w:rPr>
              <w:t>上浏览和实施基本</w:t>
            </w:r>
            <w:r>
              <w:rPr>
                <w:rStyle w:val="69"/>
                <w:rFonts w:eastAsia="宋体"/>
                <w:lang w:val="en-US" w:eastAsia="zh-CN" w:bidi="ar"/>
              </w:rPr>
              <w:t>DICOM</w:t>
            </w:r>
            <w:r>
              <w:rPr>
                <w:rStyle w:val="70"/>
                <w:lang w:val="en-US" w:eastAsia="zh-CN" w:bidi="ar"/>
              </w:rPr>
              <w:t>后处理操作。</w:t>
            </w:r>
          </w:p>
        </w:tc>
      </w:tr>
      <w:tr w14:paraId="1394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5C18E">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363042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系统：支持所见即所得的报告书写模式，并支持根据用户要求对报告样式的自定义；支持报告撰写时的独占锁定；自带专业报告板，可以方便灵活地书写报告；提供公用和私有报告模板，具有自定义报告模板功能，能方便灵活地定义和管理各类模板；可以查看电子申请单或手工申请单扫描件</w:t>
            </w:r>
            <w:r>
              <w:rPr>
                <w:rStyle w:val="69"/>
                <w:rFonts w:eastAsia="宋体"/>
                <w:lang w:val="en-US" w:eastAsia="zh-CN" w:bidi="ar"/>
              </w:rPr>
              <w:t>;</w:t>
            </w:r>
            <w:r>
              <w:rPr>
                <w:rStyle w:val="70"/>
                <w:lang w:val="en-US" w:eastAsia="zh-CN" w:bidi="ar"/>
              </w:rPr>
              <w:t>支持报告痕迹；报告三级检审；具有图形标记功能；支持图像加入报告，并可自动调整报告样式；支持报告图像注释及顺序编排；支持历史报告的复制粘贴；支持将图文报告保存为</w:t>
            </w:r>
            <w:r>
              <w:rPr>
                <w:rStyle w:val="69"/>
                <w:rFonts w:eastAsia="宋体"/>
                <w:lang w:val="en-US" w:eastAsia="zh-CN" w:bidi="ar"/>
              </w:rPr>
              <w:t>HTML</w:t>
            </w:r>
            <w:r>
              <w:rPr>
                <w:rStyle w:val="70"/>
                <w:lang w:val="en-US" w:eastAsia="zh-CN" w:bidi="ar"/>
              </w:rPr>
              <w:t>，</w:t>
            </w:r>
            <w:r>
              <w:rPr>
                <w:rStyle w:val="69"/>
                <w:rFonts w:eastAsia="宋体"/>
                <w:lang w:val="en-US" w:eastAsia="zh-CN" w:bidi="ar"/>
              </w:rPr>
              <w:t>XML</w:t>
            </w:r>
            <w:r>
              <w:rPr>
                <w:rStyle w:val="70"/>
                <w:lang w:val="en-US" w:eastAsia="zh-CN" w:bidi="ar"/>
              </w:rPr>
              <w:t>，</w:t>
            </w:r>
            <w:r>
              <w:rPr>
                <w:rStyle w:val="69"/>
                <w:rFonts w:eastAsia="宋体"/>
                <w:lang w:val="en-US" w:eastAsia="zh-CN" w:bidi="ar"/>
              </w:rPr>
              <w:t>TIFF</w:t>
            </w:r>
            <w:r>
              <w:rPr>
                <w:rStyle w:val="70"/>
                <w:lang w:val="en-US" w:eastAsia="zh-CN" w:bidi="ar"/>
              </w:rPr>
              <w:t>，</w:t>
            </w:r>
            <w:r>
              <w:rPr>
                <w:rStyle w:val="69"/>
                <w:rFonts w:eastAsia="宋体"/>
                <w:lang w:val="en-US" w:eastAsia="zh-CN" w:bidi="ar"/>
              </w:rPr>
              <w:t>RTF</w:t>
            </w:r>
            <w:r>
              <w:rPr>
                <w:rStyle w:val="70"/>
                <w:lang w:val="en-US" w:eastAsia="zh-CN" w:bidi="ar"/>
              </w:rPr>
              <w:t>等格式；支持报告自动保存及提示。</w:t>
            </w:r>
          </w:p>
        </w:tc>
      </w:tr>
      <w:tr w14:paraId="415B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6F6B1">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479F6E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病人管理</w:t>
            </w:r>
            <w:r>
              <w:rPr>
                <w:rStyle w:val="70"/>
                <w:lang w:val="en-US" w:eastAsia="zh-CN" w:bidi="ar"/>
              </w:rPr>
              <w:t>：不同的病人报告状态以不同的颜色进行显示；支持病人资料导出到</w:t>
            </w:r>
            <w:r>
              <w:rPr>
                <w:rStyle w:val="69"/>
                <w:rFonts w:eastAsia="宋体"/>
                <w:lang w:val="en-US" w:eastAsia="zh-CN" w:bidi="ar"/>
              </w:rPr>
              <w:t>EXCEL</w:t>
            </w:r>
            <w:r>
              <w:rPr>
                <w:rStyle w:val="70"/>
                <w:lang w:val="en-US" w:eastAsia="zh-CN" w:bidi="ar"/>
              </w:rPr>
              <w:t>表格；</w:t>
            </w:r>
            <w:r>
              <w:rPr>
                <w:rStyle w:val="69"/>
                <w:rFonts w:eastAsia="宋体"/>
                <w:lang w:val="en-US" w:eastAsia="zh-CN" w:bidi="ar"/>
              </w:rPr>
              <w:t>HIS/EMR</w:t>
            </w:r>
            <w:r>
              <w:rPr>
                <w:rStyle w:val="70"/>
                <w:lang w:val="en-US" w:eastAsia="zh-CN" w:bidi="ar"/>
              </w:rPr>
              <w:t>集成后，可以方便地在报告系统查看病人的历次医、检验、其他检查</w:t>
            </w:r>
            <w:r>
              <w:rPr>
                <w:rStyle w:val="69"/>
                <w:rFonts w:eastAsia="宋体"/>
                <w:lang w:val="en-US" w:eastAsia="zh-CN" w:bidi="ar"/>
              </w:rPr>
              <w:t>(</w:t>
            </w:r>
            <w:r>
              <w:rPr>
                <w:rStyle w:val="70"/>
                <w:lang w:val="en-US" w:eastAsia="zh-CN" w:bidi="ar"/>
              </w:rPr>
              <w:t>如</w:t>
            </w:r>
            <w:r>
              <w:rPr>
                <w:rStyle w:val="69"/>
                <w:rFonts w:eastAsia="宋体"/>
                <w:lang w:val="en-US" w:eastAsia="zh-CN" w:bidi="ar"/>
              </w:rPr>
              <w:t>:</w:t>
            </w:r>
            <w:r>
              <w:rPr>
                <w:rStyle w:val="70"/>
                <w:lang w:val="en-US" w:eastAsia="zh-CN" w:bidi="ar"/>
              </w:rPr>
              <w:t>超声等</w:t>
            </w:r>
            <w:r>
              <w:rPr>
                <w:rStyle w:val="69"/>
                <w:rFonts w:eastAsia="宋体"/>
                <w:lang w:val="en-US" w:eastAsia="zh-CN" w:bidi="ar"/>
              </w:rPr>
              <w:t>)</w:t>
            </w:r>
            <w:r>
              <w:rPr>
                <w:rStyle w:val="70"/>
                <w:lang w:val="en-US" w:eastAsia="zh-CN" w:bidi="ar"/>
              </w:rPr>
              <w:t>、手术等信息。</w:t>
            </w:r>
          </w:p>
        </w:tc>
      </w:tr>
      <w:tr w14:paraId="39B9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DDD17">
            <w:pPr>
              <w:jc w:val="center"/>
              <w:rPr>
                <w:rFonts w:hint="default" w:ascii="Calibri" w:hAnsi="Calibri" w:eastAsia="宋体" w:cs="Calibri"/>
                <w:i w:val="0"/>
                <w:iCs w:val="0"/>
                <w:color w:val="000000"/>
                <w:sz w:val="24"/>
                <w:szCs w:val="24"/>
                <w:u w:val="none"/>
              </w:rPr>
            </w:pPr>
          </w:p>
        </w:tc>
        <w:tc>
          <w:tcPr>
            <w:tcW w:w="8090" w:type="dxa"/>
            <w:tcBorders>
              <w:top w:val="single" w:color="000000" w:sz="8" w:space="0"/>
              <w:left w:val="nil"/>
              <w:bottom w:val="single" w:color="000000" w:sz="8" w:space="0"/>
              <w:right w:val="single" w:color="000000" w:sz="8" w:space="0"/>
            </w:tcBorders>
            <w:noWrap w:val="0"/>
            <w:vAlign w:val="center"/>
          </w:tcPr>
          <w:p w14:paraId="03AD15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报告分级管理</w:t>
            </w:r>
            <w:r>
              <w:rPr>
                <w:rStyle w:val="70"/>
                <w:lang w:val="en-US" w:eastAsia="zh-CN" w:bidi="ar"/>
              </w:rPr>
              <w:t>：严格的报告权限管理，报告医生、审核医生、高级用户分级管理；系统提供上级医生对下级医生的报告审核功能；提供报告修改记忆显示功能，上级医生对下级医生修改有痕迹保留。</w:t>
            </w:r>
          </w:p>
        </w:tc>
      </w:tr>
      <w:tr w14:paraId="7B09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5EB1E">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3F4815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图像打印</w:t>
            </w:r>
            <w:r>
              <w:rPr>
                <w:rStyle w:val="70"/>
                <w:lang w:val="en-US" w:eastAsia="zh-CN" w:bidi="ar"/>
              </w:rPr>
              <w:t>：胶片打印支持</w:t>
            </w:r>
            <w:r>
              <w:rPr>
                <w:rStyle w:val="69"/>
                <w:rFonts w:eastAsia="宋体"/>
                <w:lang w:val="en-US" w:eastAsia="zh-CN" w:bidi="ar"/>
              </w:rPr>
              <w:t>DICOM</w:t>
            </w:r>
            <w:r>
              <w:rPr>
                <w:rStyle w:val="70"/>
                <w:lang w:val="en-US" w:eastAsia="zh-CN" w:bidi="ar"/>
              </w:rPr>
              <w:t>标准的排版格式、胶片尺寸，所见即所得的胶片打印界面，具有添加图像、删除图像、图像处理等功能；支持</w:t>
            </w:r>
            <w:r>
              <w:rPr>
                <w:rStyle w:val="69"/>
                <w:rFonts w:eastAsia="宋体"/>
                <w:lang w:val="en-US" w:eastAsia="zh-CN" w:bidi="ar"/>
              </w:rPr>
              <w:t>DICOM</w:t>
            </w:r>
            <w:r>
              <w:rPr>
                <w:rStyle w:val="70"/>
                <w:lang w:val="en-US" w:eastAsia="zh-CN" w:bidi="ar"/>
              </w:rPr>
              <w:t>胶片打印机，支持各种打印机属性的设置，打印预览</w:t>
            </w:r>
            <w:r>
              <w:rPr>
                <w:rStyle w:val="69"/>
                <w:rFonts w:eastAsia="宋体"/>
                <w:lang w:val="en-US" w:eastAsia="zh-CN" w:bidi="ar"/>
              </w:rPr>
              <w:t>:</w:t>
            </w:r>
            <w:r>
              <w:rPr>
                <w:rStyle w:val="70"/>
                <w:lang w:val="en-US" w:eastAsia="zh-CN" w:bidi="ar"/>
              </w:rPr>
              <w:t>打印效果预览；网络设置；设置与</w:t>
            </w:r>
            <w:r>
              <w:rPr>
                <w:rStyle w:val="69"/>
                <w:rFonts w:eastAsia="宋体"/>
                <w:lang w:val="en-US" w:eastAsia="zh-CN" w:bidi="ar"/>
              </w:rPr>
              <w:t>DICOM</w:t>
            </w:r>
            <w:r>
              <w:rPr>
                <w:rStyle w:val="70"/>
                <w:lang w:val="en-US" w:eastAsia="zh-CN" w:bidi="ar"/>
              </w:rPr>
              <w:t>打印机网络连接方式；支持纵横打印方向的设置，支持测量标注的</w:t>
            </w:r>
            <w:r>
              <w:rPr>
                <w:rStyle w:val="69"/>
                <w:rFonts w:eastAsia="宋体"/>
                <w:lang w:val="en-US" w:eastAsia="zh-CN" w:bidi="ar"/>
              </w:rPr>
              <w:t>DICOM</w:t>
            </w:r>
            <w:r>
              <w:rPr>
                <w:rStyle w:val="70"/>
                <w:lang w:val="en-US" w:eastAsia="zh-CN" w:bidi="ar"/>
              </w:rPr>
              <w:t>打印；打印设置；设置输出图像的显示信息，设置打印参数、行数和列数等。</w:t>
            </w:r>
          </w:p>
        </w:tc>
      </w:tr>
      <w:tr w14:paraId="39FA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6357E">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4EBFD5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图像调阅速度</w:t>
            </w:r>
            <w:r>
              <w:rPr>
                <w:rStyle w:val="70"/>
                <w:lang w:val="en-US" w:eastAsia="zh-CN" w:bidi="ar"/>
              </w:rPr>
              <w:t>：</w:t>
            </w:r>
            <w:r>
              <w:rPr>
                <w:rStyle w:val="69"/>
                <w:rFonts w:eastAsia="宋体"/>
                <w:lang w:val="en-US" w:eastAsia="zh-CN" w:bidi="ar"/>
              </w:rPr>
              <w:t>PACS</w:t>
            </w:r>
            <w:r>
              <w:rPr>
                <w:rStyle w:val="70"/>
                <w:lang w:val="en-US" w:eastAsia="zh-CN" w:bidi="ar"/>
              </w:rPr>
              <w:t>系统图像传输速度（以</w:t>
            </w:r>
            <w:r>
              <w:rPr>
                <w:rStyle w:val="69"/>
                <w:rFonts w:eastAsia="宋体"/>
                <w:lang w:val="en-US" w:eastAsia="zh-CN" w:bidi="ar"/>
              </w:rPr>
              <w:t>1000</w:t>
            </w:r>
            <w:r>
              <w:rPr>
                <w:rStyle w:val="70"/>
                <w:lang w:val="en-US" w:eastAsia="zh-CN" w:bidi="ar"/>
              </w:rPr>
              <w:t>幅</w:t>
            </w:r>
            <w:r>
              <w:rPr>
                <w:rStyle w:val="69"/>
                <w:rFonts w:eastAsia="宋体"/>
                <w:lang w:val="en-US" w:eastAsia="zh-CN" w:bidi="ar"/>
              </w:rPr>
              <w:t>CT</w:t>
            </w:r>
            <w:r>
              <w:rPr>
                <w:rStyle w:val="70"/>
                <w:lang w:val="en-US" w:eastAsia="zh-CN" w:bidi="ar"/>
              </w:rPr>
              <w:t>图像为例）；工作站软件支持同步下载诊断功能，首屏</w:t>
            </w:r>
            <w:r>
              <w:rPr>
                <w:rStyle w:val="69"/>
                <w:rFonts w:eastAsia="宋体"/>
                <w:lang w:val="en-US" w:eastAsia="zh-CN" w:bidi="ar"/>
              </w:rPr>
              <w:t>2</w:t>
            </w:r>
            <w:r>
              <w:rPr>
                <w:rStyle w:val="70"/>
                <w:lang w:val="en-US" w:eastAsia="zh-CN" w:bidi="ar"/>
              </w:rPr>
              <w:t>秒内显示、全部图像在</w:t>
            </w:r>
            <w:r>
              <w:rPr>
                <w:rStyle w:val="69"/>
                <w:rFonts w:eastAsia="宋体"/>
                <w:lang w:val="en-US" w:eastAsia="zh-CN" w:bidi="ar"/>
              </w:rPr>
              <w:t>5</w:t>
            </w:r>
            <w:r>
              <w:rPr>
                <w:rStyle w:val="70"/>
                <w:lang w:val="en-US" w:eastAsia="zh-CN" w:bidi="ar"/>
              </w:rPr>
              <w:t>秒内显示完成，医生无须停顿可以立即进行工作。</w:t>
            </w:r>
          </w:p>
        </w:tc>
      </w:tr>
      <w:tr w14:paraId="75B9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26E7E">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2E866F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病理功能：支持对大体标本图文报告的查阅。</w:t>
            </w:r>
          </w:p>
        </w:tc>
      </w:tr>
      <w:tr w14:paraId="6688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A0012">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160D40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扩展升级：确保未来的扩容、升级，确保扩容后所有数据的连续性应用。</w:t>
            </w:r>
          </w:p>
        </w:tc>
      </w:tr>
      <w:tr w14:paraId="4AE0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25F6F">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4FFEEF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传输与连接：遵循国际医疗影像及信息传输标准，支持多个标准</w:t>
            </w:r>
            <w:r>
              <w:rPr>
                <w:rStyle w:val="69"/>
                <w:rFonts w:eastAsia="宋体"/>
                <w:lang w:val="en-US" w:eastAsia="zh-CN" w:bidi="ar"/>
              </w:rPr>
              <w:t>DICOM</w:t>
            </w:r>
            <w:r>
              <w:rPr>
                <w:rStyle w:val="70"/>
                <w:lang w:val="en-US" w:eastAsia="zh-CN" w:bidi="ar"/>
              </w:rPr>
              <w:t>设备与非标准</w:t>
            </w:r>
            <w:r>
              <w:rPr>
                <w:rStyle w:val="69"/>
                <w:rFonts w:eastAsia="宋体"/>
                <w:lang w:val="en-US" w:eastAsia="zh-CN" w:bidi="ar"/>
              </w:rPr>
              <w:t>DICOM</w:t>
            </w:r>
            <w:r>
              <w:rPr>
                <w:rStyle w:val="70"/>
                <w:lang w:val="en-US" w:eastAsia="zh-CN" w:bidi="ar"/>
              </w:rPr>
              <w:t>设备连接（数量不限制）；直接接收影像设备发来的影像数据；对于非</w:t>
            </w:r>
            <w:r>
              <w:rPr>
                <w:rStyle w:val="69"/>
                <w:rFonts w:eastAsia="宋体"/>
                <w:lang w:val="en-US" w:eastAsia="zh-CN" w:bidi="ar"/>
              </w:rPr>
              <w:t>DICOM</w:t>
            </w:r>
            <w:r>
              <w:rPr>
                <w:rStyle w:val="70"/>
                <w:lang w:val="en-US" w:eastAsia="zh-CN" w:bidi="ar"/>
              </w:rPr>
              <w:t>接口影像设备，必须能够自动将图像与患者</w:t>
            </w:r>
            <w:r>
              <w:rPr>
                <w:rStyle w:val="69"/>
                <w:rFonts w:eastAsia="宋体"/>
                <w:lang w:val="en-US" w:eastAsia="zh-CN" w:bidi="ar"/>
              </w:rPr>
              <w:t>/</w:t>
            </w:r>
            <w:r>
              <w:rPr>
                <w:rStyle w:val="70"/>
                <w:lang w:val="en-US" w:eastAsia="zh-CN" w:bidi="ar"/>
              </w:rPr>
              <w:t>检查信息匹配后转换成符合</w:t>
            </w:r>
            <w:r>
              <w:rPr>
                <w:rStyle w:val="69"/>
                <w:rFonts w:eastAsia="宋体"/>
                <w:lang w:val="en-US" w:eastAsia="zh-CN" w:bidi="ar"/>
              </w:rPr>
              <w:t>DICOM</w:t>
            </w:r>
            <w:r>
              <w:rPr>
                <w:rStyle w:val="70"/>
                <w:lang w:val="en-US" w:eastAsia="zh-CN" w:bidi="ar"/>
              </w:rPr>
              <w:t>格式的影像数据。</w:t>
            </w:r>
          </w:p>
        </w:tc>
      </w:tr>
      <w:tr w14:paraId="6C12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145E63">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22D437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网络协议的支持：支持多种网络通讯协议，可以通过</w:t>
            </w:r>
            <w:r>
              <w:rPr>
                <w:rStyle w:val="69"/>
                <w:rFonts w:eastAsia="宋体"/>
                <w:lang w:val="en-US" w:eastAsia="zh-CN" w:bidi="ar"/>
              </w:rPr>
              <w:t>DICOM,HTTP,FTP</w:t>
            </w:r>
            <w:r>
              <w:rPr>
                <w:rStyle w:val="70"/>
                <w:lang w:val="en-US" w:eastAsia="zh-CN" w:bidi="ar"/>
              </w:rPr>
              <w:t>等协议实现院内及远程图像数据</w:t>
            </w:r>
            <w:r>
              <w:rPr>
                <w:rStyle w:val="69"/>
                <w:rFonts w:eastAsia="宋体"/>
                <w:lang w:val="en-US" w:eastAsia="zh-CN" w:bidi="ar"/>
              </w:rPr>
              <w:t>DICOM</w:t>
            </w:r>
            <w:r>
              <w:rPr>
                <w:rStyle w:val="70"/>
                <w:lang w:val="en-US" w:eastAsia="zh-CN" w:bidi="ar"/>
              </w:rPr>
              <w:t>传输及交换。</w:t>
            </w:r>
          </w:p>
        </w:tc>
      </w:tr>
      <w:tr w14:paraId="7FAC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40608">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3077F8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设备类型支持：支持符合</w:t>
            </w:r>
            <w:r>
              <w:rPr>
                <w:rStyle w:val="69"/>
                <w:rFonts w:eastAsia="宋体"/>
                <w:lang w:val="en-US" w:eastAsia="zh-CN" w:bidi="ar"/>
              </w:rPr>
              <w:t>DICOM</w:t>
            </w:r>
            <w:r>
              <w:rPr>
                <w:rStyle w:val="70"/>
                <w:lang w:val="en-US" w:eastAsia="zh-CN" w:bidi="ar"/>
              </w:rPr>
              <w:t>协议的各种</w:t>
            </w:r>
            <w:r>
              <w:rPr>
                <w:rStyle w:val="69"/>
                <w:rFonts w:eastAsia="宋体"/>
                <w:lang w:val="en-US" w:eastAsia="zh-CN" w:bidi="ar"/>
              </w:rPr>
              <w:t>Modality</w:t>
            </w:r>
            <w:r>
              <w:rPr>
                <w:rStyle w:val="70"/>
                <w:lang w:val="en-US" w:eastAsia="zh-CN" w:bidi="ar"/>
              </w:rPr>
              <w:t>，如</w:t>
            </w:r>
            <w:r>
              <w:rPr>
                <w:rStyle w:val="69"/>
                <w:rFonts w:eastAsia="宋体"/>
                <w:lang w:val="en-US" w:eastAsia="zh-CN" w:bidi="ar"/>
              </w:rPr>
              <w:t>CT</w:t>
            </w:r>
            <w:r>
              <w:rPr>
                <w:rStyle w:val="70"/>
                <w:lang w:val="en-US" w:eastAsia="zh-CN" w:bidi="ar"/>
              </w:rPr>
              <w:t>、</w:t>
            </w:r>
            <w:r>
              <w:rPr>
                <w:rStyle w:val="69"/>
                <w:rFonts w:eastAsia="宋体"/>
                <w:lang w:val="en-US" w:eastAsia="zh-CN" w:bidi="ar"/>
              </w:rPr>
              <w:t>MR</w:t>
            </w:r>
            <w:r>
              <w:rPr>
                <w:rStyle w:val="70"/>
                <w:lang w:val="en-US" w:eastAsia="zh-CN" w:bidi="ar"/>
              </w:rPr>
              <w:t>、</w:t>
            </w:r>
            <w:r>
              <w:rPr>
                <w:rStyle w:val="69"/>
                <w:rFonts w:eastAsia="宋体"/>
                <w:lang w:val="en-US" w:eastAsia="zh-CN" w:bidi="ar"/>
              </w:rPr>
              <w:t>PET-CT</w:t>
            </w:r>
            <w:r>
              <w:rPr>
                <w:rStyle w:val="70"/>
                <w:lang w:val="en-US" w:eastAsia="zh-CN" w:bidi="ar"/>
              </w:rPr>
              <w:t>、</w:t>
            </w:r>
            <w:r>
              <w:rPr>
                <w:rStyle w:val="69"/>
                <w:rFonts w:eastAsia="宋体"/>
                <w:lang w:val="en-US" w:eastAsia="zh-CN" w:bidi="ar"/>
              </w:rPr>
              <w:t>ECT</w:t>
            </w:r>
            <w:r>
              <w:rPr>
                <w:rStyle w:val="70"/>
                <w:lang w:val="en-US" w:eastAsia="zh-CN" w:bidi="ar"/>
              </w:rPr>
              <w:t>、</w:t>
            </w:r>
            <w:r>
              <w:rPr>
                <w:rStyle w:val="69"/>
                <w:rFonts w:eastAsia="宋体"/>
                <w:lang w:val="en-US" w:eastAsia="zh-CN" w:bidi="ar"/>
              </w:rPr>
              <w:t>DR/CR</w:t>
            </w:r>
            <w:r>
              <w:rPr>
                <w:rStyle w:val="70"/>
                <w:lang w:val="en-US" w:eastAsia="zh-CN" w:bidi="ar"/>
              </w:rPr>
              <w:t>、</w:t>
            </w:r>
            <w:r>
              <w:rPr>
                <w:rStyle w:val="69"/>
                <w:rFonts w:eastAsia="宋体"/>
                <w:lang w:val="en-US" w:eastAsia="zh-CN" w:bidi="ar"/>
              </w:rPr>
              <w:t>RF</w:t>
            </w:r>
            <w:r>
              <w:rPr>
                <w:rStyle w:val="70"/>
                <w:lang w:val="en-US" w:eastAsia="zh-CN" w:bidi="ar"/>
              </w:rPr>
              <w:t>、</w:t>
            </w:r>
            <w:r>
              <w:rPr>
                <w:rStyle w:val="69"/>
                <w:rFonts w:eastAsia="宋体"/>
                <w:lang w:val="en-US" w:eastAsia="zh-CN" w:bidi="ar"/>
              </w:rPr>
              <w:t>DSA</w:t>
            </w:r>
            <w:r>
              <w:rPr>
                <w:rStyle w:val="70"/>
                <w:lang w:val="en-US" w:eastAsia="zh-CN" w:bidi="ar"/>
              </w:rPr>
              <w:t>、</w:t>
            </w:r>
            <w:r>
              <w:rPr>
                <w:rStyle w:val="69"/>
                <w:rFonts w:eastAsia="宋体"/>
                <w:lang w:val="en-US" w:eastAsia="zh-CN" w:bidi="ar"/>
              </w:rPr>
              <w:t>US</w:t>
            </w:r>
            <w:r>
              <w:rPr>
                <w:rStyle w:val="70"/>
                <w:lang w:val="en-US" w:eastAsia="zh-CN" w:bidi="ar"/>
              </w:rPr>
              <w:t>、</w:t>
            </w:r>
            <w:r>
              <w:rPr>
                <w:rStyle w:val="69"/>
                <w:rFonts w:eastAsia="宋体"/>
                <w:lang w:val="en-US" w:eastAsia="zh-CN" w:bidi="ar"/>
              </w:rPr>
              <w:t>MG</w:t>
            </w:r>
            <w:r>
              <w:rPr>
                <w:rStyle w:val="70"/>
                <w:lang w:val="en-US" w:eastAsia="zh-CN" w:bidi="ar"/>
              </w:rPr>
              <w:t>、</w:t>
            </w:r>
            <w:r>
              <w:rPr>
                <w:rStyle w:val="69"/>
                <w:rFonts w:eastAsia="宋体"/>
                <w:lang w:val="en-US" w:eastAsia="zh-CN" w:bidi="ar"/>
              </w:rPr>
              <w:t xml:space="preserve">US </w:t>
            </w:r>
            <w:r>
              <w:rPr>
                <w:rStyle w:val="70"/>
                <w:lang w:val="en-US" w:eastAsia="zh-CN" w:bidi="ar"/>
              </w:rPr>
              <w:t>设备等。</w:t>
            </w:r>
          </w:p>
        </w:tc>
      </w:tr>
      <w:tr w14:paraId="6EA1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848D2">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4CECF6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权限控制机制：严格的权限控制机制</w:t>
            </w:r>
            <w:r>
              <w:rPr>
                <w:rStyle w:val="69"/>
                <w:rFonts w:eastAsia="宋体"/>
                <w:lang w:val="en-US" w:eastAsia="zh-CN" w:bidi="ar"/>
              </w:rPr>
              <w:t>,</w:t>
            </w:r>
            <w:r>
              <w:rPr>
                <w:rStyle w:val="70"/>
                <w:lang w:val="en-US" w:eastAsia="zh-CN" w:bidi="ar"/>
              </w:rPr>
              <w:t>登录服务器，查看图像，写报告等需要经过严密的权限认证，不同权限的用户只能操作权限对应的功能。</w:t>
            </w:r>
          </w:p>
        </w:tc>
      </w:tr>
      <w:tr w14:paraId="66A8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1D57F">
            <w:pPr>
              <w:jc w:val="center"/>
              <w:rPr>
                <w:rFonts w:hint="default" w:ascii="Calibri" w:hAnsi="Calibri" w:eastAsia="宋体" w:cs="Calibri"/>
                <w:i w:val="0"/>
                <w:iCs w:val="0"/>
                <w:color w:val="000000"/>
                <w:sz w:val="24"/>
                <w:szCs w:val="24"/>
                <w:u w:val="none"/>
              </w:rPr>
            </w:pPr>
          </w:p>
        </w:tc>
        <w:tc>
          <w:tcPr>
            <w:tcW w:w="8090" w:type="dxa"/>
            <w:tcBorders>
              <w:top w:val="nil"/>
              <w:left w:val="nil"/>
              <w:bottom w:val="single" w:color="000000" w:sz="8" w:space="0"/>
              <w:right w:val="single" w:color="000000" w:sz="8" w:space="0"/>
            </w:tcBorders>
            <w:noWrap w:val="0"/>
            <w:vAlign w:val="center"/>
          </w:tcPr>
          <w:p w14:paraId="784ECC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其它：用户管理、数据统计、安装配置、操作手册（含实操）</w:t>
            </w:r>
          </w:p>
        </w:tc>
      </w:tr>
    </w:tbl>
    <w:p w14:paraId="066179D5">
      <w:pPr>
        <w:pStyle w:val="56"/>
        <w:numPr>
          <w:ilvl w:val="0"/>
          <w:numId w:val="0"/>
        </w:numPr>
        <w:ind w:leftChars="0" w:firstLine="44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商务要求</w:t>
      </w:r>
    </w:p>
    <w:p w14:paraId="1F7617A9">
      <w:pPr>
        <w:pStyle w:val="56"/>
        <w:numPr>
          <w:ilvl w:val="0"/>
          <w:numId w:val="0"/>
        </w:numPr>
        <w:ind w:leftChars="0" w:firstLine="442" w:firstLineChars="200"/>
        <w:rPr>
          <w:rFonts w:hint="eastAsia" w:ascii="宋体" w:hAnsi="宋体" w:eastAsia="宋体" w:cs="宋体"/>
          <w:sz w:val="24"/>
          <w:lang w:val="en-US" w:eastAsia="zh-CN"/>
        </w:rPr>
      </w:pPr>
      <w:r>
        <w:rPr>
          <w:rFonts w:hint="eastAsia" w:ascii="宋体" w:hAnsi="宋体" w:eastAsia="宋体" w:cs="宋体"/>
          <w:sz w:val="24"/>
          <w:lang w:val="en-US" w:eastAsia="zh-CN"/>
        </w:rPr>
        <w:t>1、维保要求</w:t>
      </w:r>
    </w:p>
    <w:p w14:paraId="6540A632">
      <w:pPr>
        <w:pStyle w:val="56"/>
        <w:numPr>
          <w:ilvl w:val="0"/>
          <w:numId w:val="0"/>
        </w:numPr>
        <w:ind w:leftChars="0" w:firstLine="442" w:firstLineChars="200"/>
        <w:rPr>
          <w:rFonts w:hint="eastAsia" w:ascii="宋体" w:hAnsi="宋体" w:eastAsia="宋体" w:cs="宋体"/>
          <w:sz w:val="24"/>
          <w:lang w:val="en-US" w:eastAsia="zh-CN"/>
        </w:rPr>
      </w:pPr>
      <w:r>
        <w:rPr>
          <w:rFonts w:hint="eastAsia" w:ascii="宋体" w:hAnsi="宋体" w:eastAsia="宋体" w:cs="宋体"/>
          <w:sz w:val="24"/>
          <w:lang w:val="en-US" w:eastAsia="zh-CN"/>
        </w:rPr>
        <w:t>合同签订之日起，供应商应按照本合同要求对本维保项目完成以下工作内容：</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866"/>
        <w:gridCol w:w="6735"/>
      </w:tblGrid>
      <w:tr w14:paraId="017C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DCD8C2"/>
            <w:noWrap w:val="0"/>
            <w:vAlign w:val="center"/>
          </w:tcPr>
          <w:p w14:paraId="59C0DDF9">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975" w:type="pct"/>
            <w:tcBorders>
              <w:top w:val="single" w:color="auto" w:sz="4" w:space="0"/>
              <w:left w:val="single" w:color="auto" w:sz="4" w:space="0"/>
              <w:bottom w:val="single" w:color="auto" w:sz="4" w:space="0"/>
              <w:right w:val="single" w:color="auto" w:sz="4" w:space="0"/>
            </w:tcBorders>
            <w:shd w:val="clear" w:color="auto" w:fill="DCD8C2"/>
            <w:noWrap w:val="0"/>
            <w:vAlign w:val="center"/>
          </w:tcPr>
          <w:p w14:paraId="4664AEFE">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内容</w:t>
            </w:r>
          </w:p>
        </w:tc>
        <w:tc>
          <w:tcPr>
            <w:tcW w:w="3519" w:type="pct"/>
            <w:tcBorders>
              <w:top w:val="single" w:color="auto" w:sz="4" w:space="0"/>
              <w:left w:val="single" w:color="auto" w:sz="4" w:space="0"/>
              <w:bottom w:val="single" w:color="auto" w:sz="4" w:space="0"/>
              <w:right w:val="single" w:color="auto" w:sz="4" w:space="0"/>
            </w:tcBorders>
            <w:shd w:val="clear" w:color="auto" w:fill="DCD8C2"/>
            <w:noWrap w:val="0"/>
            <w:vAlign w:val="center"/>
          </w:tcPr>
          <w:p w14:paraId="6159E108">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说明与要求</w:t>
            </w:r>
          </w:p>
        </w:tc>
      </w:tr>
      <w:tr w14:paraId="5715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23FAF51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975" w:type="pct"/>
            <w:tcBorders>
              <w:top w:val="single" w:color="auto" w:sz="4" w:space="0"/>
              <w:left w:val="single" w:color="auto" w:sz="4" w:space="0"/>
              <w:bottom w:val="single" w:color="auto" w:sz="4" w:space="0"/>
              <w:right w:val="single" w:color="auto" w:sz="4" w:space="0"/>
            </w:tcBorders>
            <w:noWrap w:val="0"/>
            <w:vAlign w:val="center"/>
          </w:tcPr>
          <w:p w14:paraId="10441D0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维保时限</w:t>
            </w:r>
          </w:p>
        </w:tc>
        <w:tc>
          <w:tcPr>
            <w:tcW w:w="3519" w:type="pct"/>
            <w:tcBorders>
              <w:top w:val="single" w:color="auto" w:sz="4" w:space="0"/>
              <w:left w:val="single" w:color="auto" w:sz="4" w:space="0"/>
              <w:bottom w:val="single" w:color="auto" w:sz="4" w:space="0"/>
              <w:right w:val="single" w:color="auto" w:sz="4" w:space="0"/>
            </w:tcBorders>
            <w:noWrap w:val="0"/>
            <w:vAlign w:val="center"/>
          </w:tcPr>
          <w:p w14:paraId="5389979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1年</w:t>
            </w:r>
          </w:p>
        </w:tc>
      </w:tr>
      <w:tr w14:paraId="31F5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75D1476B">
            <w:pPr>
              <w:adjustRightInd w:val="0"/>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75" w:type="pct"/>
            <w:tcBorders>
              <w:top w:val="single" w:color="auto" w:sz="4" w:space="0"/>
              <w:left w:val="single" w:color="auto" w:sz="4" w:space="0"/>
              <w:bottom w:val="single" w:color="auto" w:sz="4" w:space="0"/>
              <w:right w:val="single" w:color="auto" w:sz="4" w:space="0"/>
            </w:tcBorders>
            <w:noWrap w:val="0"/>
            <w:vAlign w:val="center"/>
          </w:tcPr>
          <w:p w14:paraId="3661502C">
            <w:pPr>
              <w:adjustRightInd w:val="0"/>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维保</w:t>
            </w:r>
            <w:r>
              <w:rPr>
                <w:rFonts w:hint="eastAsia" w:ascii="宋体" w:hAnsi="宋体" w:eastAsia="宋体" w:cs="宋体"/>
                <w:sz w:val="21"/>
                <w:szCs w:val="21"/>
              </w:rPr>
              <w:t>范围</w:t>
            </w:r>
          </w:p>
        </w:tc>
        <w:tc>
          <w:tcPr>
            <w:tcW w:w="3519" w:type="pct"/>
            <w:tcBorders>
              <w:top w:val="single" w:color="auto" w:sz="4" w:space="0"/>
              <w:left w:val="single" w:color="auto" w:sz="4" w:space="0"/>
              <w:bottom w:val="single" w:color="auto" w:sz="4" w:space="0"/>
              <w:right w:val="single" w:color="auto" w:sz="4" w:space="0"/>
            </w:tcBorders>
            <w:noWrap w:val="0"/>
            <w:vAlign w:val="center"/>
          </w:tcPr>
          <w:p w14:paraId="4B605762">
            <w:pPr>
              <w:adjustRightInd w:val="0"/>
              <w:snapToGrid w:val="0"/>
              <w:spacing w:line="300" w:lineRule="auto"/>
              <w:jc w:val="both"/>
              <w:rPr>
                <w:rFonts w:hint="eastAsia" w:ascii="宋体" w:hAnsi="宋体" w:eastAsia="宋体" w:cs="宋体"/>
                <w:sz w:val="21"/>
                <w:szCs w:val="21"/>
              </w:rPr>
            </w:pPr>
            <w:r>
              <w:rPr>
                <w:rFonts w:hint="eastAsia" w:ascii="宋体" w:hAnsi="宋体" w:eastAsia="宋体" w:cs="宋体"/>
                <w:sz w:val="21"/>
                <w:szCs w:val="21"/>
              </w:rPr>
              <w:t>南方医科大学中西医结合医院</w:t>
            </w:r>
          </w:p>
        </w:tc>
      </w:tr>
      <w:tr w14:paraId="590F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3DB9DFCE">
            <w:pPr>
              <w:adjustRightInd w:val="0"/>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75" w:type="pct"/>
            <w:tcBorders>
              <w:top w:val="single" w:color="auto" w:sz="4" w:space="0"/>
              <w:left w:val="single" w:color="auto" w:sz="4" w:space="0"/>
              <w:bottom w:val="single" w:color="auto" w:sz="4" w:space="0"/>
              <w:right w:val="single" w:color="auto" w:sz="4" w:space="0"/>
            </w:tcBorders>
            <w:noWrap w:val="0"/>
            <w:vAlign w:val="center"/>
          </w:tcPr>
          <w:p w14:paraId="538FAA28">
            <w:pPr>
              <w:adjustRightInd w:val="0"/>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交付地点</w:t>
            </w:r>
          </w:p>
        </w:tc>
        <w:tc>
          <w:tcPr>
            <w:tcW w:w="3519" w:type="pct"/>
            <w:tcBorders>
              <w:top w:val="single" w:color="auto" w:sz="4" w:space="0"/>
              <w:left w:val="single" w:color="auto" w:sz="4" w:space="0"/>
              <w:bottom w:val="single" w:color="auto" w:sz="4" w:space="0"/>
              <w:right w:val="single" w:color="auto" w:sz="4" w:space="0"/>
            </w:tcBorders>
            <w:noWrap w:val="0"/>
            <w:vAlign w:val="center"/>
          </w:tcPr>
          <w:p w14:paraId="15D17E8B">
            <w:pPr>
              <w:adjustRightInd w:val="0"/>
              <w:snapToGrid w:val="0"/>
              <w:spacing w:line="300" w:lineRule="auto"/>
              <w:jc w:val="both"/>
              <w:rPr>
                <w:rFonts w:hint="eastAsia" w:ascii="宋体" w:hAnsi="宋体" w:eastAsia="宋体" w:cs="宋体"/>
                <w:sz w:val="21"/>
                <w:szCs w:val="21"/>
              </w:rPr>
            </w:pPr>
            <w:r>
              <w:rPr>
                <w:rFonts w:hint="eastAsia" w:ascii="宋体" w:hAnsi="宋体" w:eastAsia="宋体" w:cs="宋体"/>
                <w:sz w:val="21"/>
                <w:szCs w:val="21"/>
              </w:rPr>
              <w:t>南方医科大学中西医结合医院</w:t>
            </w:r>
          </w:p>
        </w:tc>
      </w:tr>
      <w:tr w14:paraId="66D6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5276171E">
            <w:pPr>
              <w:adjustRightInd w:val="0"/>
              <w:snapToGrid w:val="0"/>
              <w:spacing w:line="300" w:lineRule="auto"/>
              <w:ind w:firstLine="382" w:firstLineChars="200"/>
              <w:jc w:val="center"/>
              <w:rPr>
                <w:rFonts w:hint="eastAsia" w:ascii="宋体" w:hAnsi="宋体" w:eastAsia="宋体" w:cs="宋体"/>
                <w:sz w:val="21"/>
                <w:szCs w:val="21"/>
              </w:rPr>
            </w:pPr>
            <w:r>
              <w:rPr>
                <w:rFonts w:hint="eastAsia" w:ascii="宋体" w:hAnsi="宋体" w:eastAsia="宋体" w:cs="宋体"/>
                <w:sz w:val="21"/>
                <w:szCs w:val="21"/>
              </w:rPr>
              <w:t>4</w:t>
            </w:r>
          </w:p>
        </w:tc>
        <w:tc>
          <w:tcPr>
            <w:tcW w:w="975" w:type="pct"/>
            <w:tcBorders>
              <w:top w:val="single" w:color="auto" w:sz="4" w:space="0"/>
              <w:left w:val="single" w:color="auto" w:sz="4" w:space="0"/>
              <w:bottom w:val="single" w:color="auto" w:sz="4" w:space="0"/>
              <w:right w:val="single" w:color="auto" w:sz="4" w:space="0"/>
            </w:tcBorders>
            <w:noWrap w:val="0"/>
            <w:vAlign w:val="center"/>
          </w:tcPr>
          <w:p w14:paraId="1FEBCC13">
            <w:pPr>
              <w:adjustRightInd w:val="0"/>
              <w:snapToGrid w:val="0"/>
              <w:spacing w:line="300" w:lineRule="auto"/>
              <w:jc w:val="center"/>
              <w:rPr>
                <w:rFonts w:hint="eastAsia" w:ascii="宋体" w:hAnsi="宋体" w:eastAsia="宋体" w:cs="宋体"/>
                <w:sz w:val="21"/>
                <w:szCs w:val="21"/>
              </w:rPr>
            </w:pPr>
            <w:r>
              <w:rPr>
                <w:rFonts w:hint="eastAsia" w:ascii="宋体" w:hAnsi="宋体" w:eastAsia="宋体" w:cs="宋体"/>
                <w:sz w:val="21"/>
                <w:szCs w:val="21"/>
              </w:rPr>
              <w:t>工作内容</w:t>
            </w:r>
          </w:p>
        </w:tc>
        <w:tc>
          <w:tcPr>
            <w:tcW w:w="3519" w:type="pct"/>
            <w:tcBorders>
              <w:top w:val="single" w:color="auto" w:sz="4" w:space="0"/>
              <w:left w:val="single" w:color="auto" w:sz="4" w:space="0"/>
              <w:bottom w:val="single" w:color="auto" w:sz="4" w:space="0"/>
              <w:right w:val="single" w:color="auto" w:sz="4" w:space="0"/>
            </w:tcBorders>
            <w:noWrap w:val="0"/>
            <w:vAlign w:val="center"/>
          </w:tcPr>
          <w:p w14:paraId="2F9D2C2C">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1、合同签订之日起，供应商应积极安排项目专员为招标人及南方医科大学中西医结合医院（下称“</w:t>
            </w:r>
            <w:r>
              <w:rPr>
                <w:rFonts w:hint="eastAsia" w:ascii="宋体" w:hAnsi="宋体" w:eastAsia="宋体" w:cs="宋体"/>
                <w:lang w:eastAsia="zh-CN"/>
              </w:rPr>
              <w:t>甲方</w:t>
            </w:r>
            <w:r>
              <w:rPr>
                <w:rFonts w:hint="eastAsia" w:ascii="宋体" w:hAnsi="宋体" w:eastAsia="宋体" w:cs="宋体"/>
              </w:rPr>
              <w:t>”）</w:t>
            </w:r>
            <w:r>
              <w:rPr>
                <w:rFonts w:hint="eastAsia" w:ascii="宋体" w:hAnsi="宋体" w:eastAsia="宋体" w:cs="宋体"/>
                <w:lang w:val="en-US" w:eastAsia="zh-CN"/>
              </w:rPr>
              <w:t>运营维护</w:t>
            </w:r>
            <w:r>
              <w:rPr>
                <w:rFonts w:hint="eastAsia" w:ascii="宋体" w:hAnsi="宋体" w:eastAsia="宋体" w:cs="宋体"/>
              </w:rPr>
              <w:t>合同内所要求的</w:t>
            </w:r>
            <w:r>
              <w:rPr>
                <w:rFonts w:hint="eastAsia" w:ascii="宋体" w:hAnsi="宋体" w:eastAsia="宋体" w:cs="宋体"/>
                <w:sz w:val="21"/>
                <w:szCs w:val="21"/>
              </w:rPr>
              <w:t>PACS检查系统维保</w:t>
            </w:r>
            <w:r>
              <w:rPr>
                <w:rFonts w:hint="eastAsia" w:ascii="宋体" w:hAnsi="宋体" w:eastAsia="宋体" w:cs="宋体"/>
                <w:lang w:val="en-US" w:eastAsia="zh-CN"/>
              </w:rPr>
              <w:t>项目</w:t>
            </w:r>
            <w:r>
              <w:rPr>
                <w:rFonts w:hint="eastAsia" w:ascii="宋体" w:hAnsi="宋体" w:eastAsia="宋体" w:cs="宋体"/>
              </w:rPr>
              <w:t>内容并向招标人及</w:t>
            </w:r>
            <w:r>
              <w:rPr>
                <w:rFonts w:hint="eastAsia" w:ascii="宋体" w:hAnsi="宋体" w:eastAsia="宋体" w:cs="宋体"/>
                <w:lang w:eastAsia="zh-CN"/>
              </w:rPr>
              <w:t>甲方</w:t>
            </w:r>
            <w:r>
              <w:rPr>
                <w:rFonts w:hint="eastAsia" w:ascii="宋体" w:hAnsi="宋体" w:eastAsia="宋体" w:cs="宋体"/>
              </w:rPr>
              <w:t>提供相应的培训服务，培训内容包括：①对招标人及</w:t>
            </w:r>
            <w:r>
              <w:rPr>
                <w:rFonts w:hint="eastAsia" w:ascii="宋体" w:hAnsi="宋体" w:eastAsia="宋体" w:cs="宋体"/>
                <w:lang w:eastAsia="zh-CN"/>
              </w:rPr>
              <w:t>甲方</w:t>
            </w:r>
            <w:r>
              <w:rPr>
                <w:rFonts w:hint="eastAsia" w:ascii="宋体" w:hAnsi="宋体" w:eastAsia="宋体" w:cs="宋体"/>
              </w:rPr>
              <w:t>相关部门及人员进行</w:t>
            </w:r>
            <w:r>
              <w:rPr>
                <w:rFonts w:hint="eastAsia" w:ascii="宋体" w:hAnsi="宋体" w:eastAsia="宋体" w:cs="宋体"/>
                <w:lang w:val="en-US" w:eastAsia="zh-CN"/>
              </w:rPr>
              <w:t>系统维保、</w:t>
            </w:r>
            <w:r>
              <w:rPr>
                <w:rFonts w:hint="eastAsia" w:ascii="宋体" w:hAnsi="宋体" w:eastAsia="宋体" w:cs="宋体"/>
              </w:rPr>
              <w:t>日常系统管理、异常情况处置的技术培训；②对招标人及</w:t>
            </w:r>
            <w:r>
              <w:rPr>
                <w:rFonts w:hint="eastAsia" w:ascii="宋体" w:hAnsi="宋体" w:eastAsia="宋体" w:cs="宋体"/>
                <w:lang w:eastAsia="zh-CN"/>
              </w:rPr>
              <w:t>甲方</w:t>
            </w:r>
            <w:r>
              <w:rPr>
                <w:rFonts w:hint="eastAsia" w:ascii="宋体" w:hAnsi="宋体" w:eastAsia="宋体" w:cs="宋体"/>
              </w:rPr>
              <w:t>相关部门及人员进行软件系统信息数据日常更新、维护等操作培训；③对招标人及</w:t>
            </w:r>
            <w:r>
              <w:rPr>
                <w:rFonts w:hint="eastAsia" w:ascii="宋体" w:hAnsi="宋体" w:eastAsia="宋体" w:cs="宋体"/>
                <w:lang w:eastAsia="zh-CN"/>
              </w:rPr>
              <w:t>甲方</w:t>
            </w:r>
            <w:r>
              <w:rPr>
                <w:rFonts w:hint="eastAsia" w:ascii="宋体" w:hAnsi="宋体" w:eastAsia="宋体" w:cs="宋体"/>
              </w:rPr>
              <w:t>使用软件系统的相关部门及人员进行系统应用培训；④其他需要培训的事项。</w:t>
            </w:r>
          </w:p>
          <w:p w14:paraId="76E28488">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2、供应商实施的</w:t>
            </w:r>
            <w:r>
              <w:rPr>
                <w:rFonts w:hint="eastAsia" w:ascii="宋体" w:hAnsi="宋体" w:eastAsia="宋体" w:cs="宋体"/>
                <w:lang w:val="en-US" w:eastAsia="zh-CN"/>
              </w:rPr>
              <w:t>维保</w:t>
            </w:r>
            <w:r>
              <w:rPr>
                <w:rFonts w:hint="eastAsia" w:ascii="宋体" w:hAnsi="宋体" w:eastAsia="宋体" w:cs="宋体"/>
              </w:rPr>
              <w:t>项目范围、工作计划等具体服务内容以</w:t>
            </w:r>
            <w:r>
              <w:rPr>
                <w:rFonts w:hint="eastAsia" w:ascii="宋体" w:hAnsi="宋体" w:eastAsia="宋体" w:cs="宋体"/>
                <w:lang w:val="en-US" w:eastAsia="zh-CN"/>
              </w:rPr>
              <w:t>甲方</w:t>
            </w:r>
            <w:r>
              <w:rPr>
                <w:rFonts w:hint="eastAsia" w:ascii="宋体" w:hAnsi="宋体" w:eastAsia="宋体" w:cs="宋体"/>
              </w:rPr>
              <w:t>的</w:t>
            </w:r>
            <w:r>
              <w:rPr>
                <w:rFonts w:hint="eastAsia" w:ascii="宋体" w:hAnsi="宋体" w:eastAsia="宋体" w:cs="宋体"/>
                <w:lang w:val="en-US" w:eastAsia="zh-CN"/>
              </w:rPr>
              <w:t>维保要求</w:t>
            </w:r>
            <w:r>
              <w:rPr>
                <w:rFonts w:hint="eastAsia" w:ascii="宋体" w:hAnsi="宋体" w:eastAsia="宋体" w:cs="宋体"/>
              </w:rPr>
              <w:t>为准。</w:t>
            </w:r>
          </w:p>
          <w:p w14:paraId="3A84D270">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3、供应商所提供的本项目信息系统</w:t>
            </w:r>
            <w:r>
              <w:rPr>
                <w:rFonts w:hint="eastAsia" w:ascii="宋体" w:hAnsi="宋体" w:eastAsia="宋体" w:cs="宋体"/>
                <w:lang w:val="en-US" w:eastAsia="zh-CN"/>
              </w:rPr>
              <w:t>维保服务</w:t>
            </w:r>
            <w:r>
              <w:rPr>
                <w:rFonts w:hint="eastAsia" w:ascii="宋体" w:hAnsi="宋体" w:eastAsia="宋体" w:cs="宋体"/>
              </w:rPr>
              <w:t>应支持在</w:t>
            </w:r>
            <w:r>
              <w:rPr>
                <w:rFonts w:hint="eastAsia" w:ascii="宋体" w:hAnsi="宋体" w:eastAsia="宋体" w:cs="宋体"/>
                <w:lang w:val="en-US" w:eastAsia="zh-CN"/>
              </w:rPr>
              <w:t>甲方已有</w:t>
            </w:r>
            <w:r>
              <w:rPr>
                <w:rFonts w:hint="eastAsia" w:ascii="宋体" w:hAnsi="宋体" w:eastAsia="宋体" w:cs="宋体"/>
              </w:rPr>
              <w:t>操作系统的主机终端上</w:t>
            </w:r>
            <w:r>
              <w:rPr>
                <w:rFonts w:hint="eastAsia" w:ascii="宋体" w:hAnsi="宋体" w:eastAsia="宋体" w:cs="宋体"/>
                <w:lang w:val="en-US" w:eastAsia="zh-CN"/>
              </w:rPr>
              <w:t>开展工作</w:t>
            </w:r>
            <w:r>
              <w:rPr>
                <w:rFonts w:hint="eastAsia" w:ascii="宋体" w:hAnsi="宋体" w:eastAsia="宋体" w:cs="宋体"/>
              </w:rPr>
              <w:t>。</w:t>
            </w:r>
          </w:p>
          <w:p w14:paraId="4AF8EABF">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4、合同签订之日起，</w:t>
            </w:r>
            <w:r>
              <w:rPr>
                <w:rFonts w:hint="eastAsia" w:ascii="宋体" w:hAnsi="宋体" w:eastAsia="宋体" w:cs="宋体"/>
                <w:lang w:val="en-US" w:eastAsia="zh-CN"/>
              </w:rPr>
              <w:t>1</w:t>
            </w:r>
            <w:r>
              <w:rPr>
                <w:rFonts w:hint="eastAsia" w:ascii="宋体" w:hAnsi="宋体" w:eastAsia="宋体" w:cs="宋体"/>
              </w:rPr>
              <w:t>年</w:t>
            </w:r>
            <w:r>
              <w:rPr>
                <w:rFonts w:hint="eastAsia" w:ascii="宋体" w:hAnsi="宋体" w:eastAsia="宋体" w:cs="宋体"/>
                <w:lang w:val="en-US" w:eastAsia="zh-CN"/>
              </w:rPr>
              <w:t>内</w:t>
            </w:r>
            <w:r>
              <w:rPr>
                <w:rFonts w:hint="eastAsia" w:ascii="宋体" w:hAnsi="宋体" w:eastAsia="宋体" w:cs="宋体"/>
              </w:rPr>
              <w:t>供应商须积极配合</w:t>
            </w:r>
            <w:r>
              <w:rPr>
                <w:rFonts w:hint="eastAsia" w:ascii="宋体" w:hAnsi="宋体" w:eastAsia="宋体" w:cs="宋体"/>
                <w:lang w:eastAsia="zh-CN"/>
              </w:rPr>
              <w:t>甲方</w:t>
            </w:r>
            <w:r>
              <w:rPr>
                <w:rFonts w:hint="eastAsia" w:ascii="宋体" w:hAnsi="宋体" w:eastAsia="宋体" w:cs="宋体"/>
              </w:rPr>
              <w:t>进行</w:t>
            </w:r>
            <w:r>
              <w:rPr>
                <w:rFonts w:hint="eastAsia" w:ascii="宋体" w:hAnsi="宋体" w:eastAsia="宋体" w:cs="宋体"/>
                <w:lang w:val="en-US" w:eastAsia="zh-CN"/>
              </w:rPr>
              <w:t>日常维保工作</w:t>
            </w:r>
            <w:r>
              <w:rPr>
                <w:rFonts w:hint="eastAsia" w:ascii="宋体" w:hAnsi="宋体" w:eastAsia="宋体" w:cs="宋体"/>
              </w:rPr>
              <w:t>等。如双方对</w:t>
            </w:r>
            <w:r>
              <w:rPr>
                <w:rFonts w:hint="eastAsia" w:ascii="宋体" w:hAnsi="宋体" w:eastAsia="宋体" w:cs="宋体"/>
                <w:lang w:val="en-US" w:eastAsia="zh-CN"/>
              </w:rPr>
              <w:t>维护事项</w:t>
            </w:r>
            <w:r>
              <w:rPr>
                <w:rFonts w:hint="eastAsia" w:ascii="宋体" w:hAnsi="宋体" w:eastAsia="宋体" w:cs="宋体"/>
              </w:rPr>
              <w:t>产生异议，应积极展开会议协调，并按照协调结果及本合同要求进行</w:t>
            </w:r>
            <w:r>
              <w:rPr>
                <w:rFonts w:hint="eastAsia" w:ascii="宋体" w:hAnsi="宋体" w:eastAsia="宋体" w:cs="宋体"/>
                <w:lang w:val="en-US" w:eastAsia="zh-CN"/>
              </w:rPr>
              <w:t>维保</w:t>
            </w:r>
            <w:r>
              <w:rPr>
                <w:rFonts w:hint="eastAsia" w:ascii="宋体" w:hAnsi="宋体" w:eastAsia="宋体" w:cs="宋体"/>
              </w:rPr>
              <w:t>。</w:t>
            </w:r>
          </w:p>
          <w:p w14:paraId="686D7A04">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甲方</w:t>
            </w:r>
            <w:r>
              <w:rPr>
                <w:rFonts w:hint="eastAsia" w:ascii="宋体" w:hAnsi="宋体" w:eastAsia="宋体" w:cs="宋体"/>
              </w:rPr>
              <w:t>及供应商应确定各方参与系统</w:t>
            </w:r>
            <w:r>
              <w:rPr>
                <w:rFonts w:hint="eastAsia" w:ascii="宋体" w:hAnsi="宋体" w:eastAsia="宋体" w:cs="宋体"/>
                <w:lang w:val="en-US" w:eastAsia="zh-CN"/>
              </w:rPr>
              <w:t>维保</w:t>
            </w:r>
            <w:r>
              <w:rPr>
                <w:rFonts w:hint="eastAsia" w:ascii="宋体" w:hAnsi="宋体" w:eastAsia="宋体" w:cs="宋体"/>
              </w:rPr>
              <w:t>工作的人员及其职责，确定交流及联系方式，以确保</w:t>
            </w:r>
            <w:r>
              <w:rPr>
                <w:rFonts w:hint="eastAsia" w:ascii="宋体" w:hAnsi="宋体" w:eastAsia="宋体" w:cs="宋体"/>
                <w:lang w:val="en-US" w:eastAsia="zh-CN"/>
              </w:rPr>
              <w:t>维保</w:t>
            </w:r>
            <w:r>
              <w:rPr>
                <w:rFonts w:hint="eastAsia" w:ascii="宋体" w:hAnsi="宋体" w:eastAsia="宋体" w:cs="宋体"/>
              </w:rPr>
              <w:t>工作的顺利进行，并按时向招标人及</w:t>
            </w:r>
            <w:r>
              <w:rPr>
                <w:rFonts w:hint="eastAsia" w:ascii="宋体" w:hAnsi="宋体" w:eastAsia="宋体" w:cs="宋体"/>
                <w:lang w:eastAsia="zh-CN"/>
              </w:rPr>
              <w:t>甲方</w:t>
            </w:r>
            <w:r>
              <w:rPr>
                <w:rFonts w:hint="eastAsia" w:ascii="宋体" w:hAnsi="宋体" w:eastAsia="宋体" w:cs="宋体"/>
              </w:rPr>
              <w:t>项目负责人进行汇报</w:t>
            </w:r>
            <w:r>
              <w:rPr>
                <w:rFonts w:hint="eastAsia" w:ascii="宋体" w:hAnsi="宋体" w:eastAsia="宋体" w:cs="宋体"/>
                <w:lang w:val="en-US" w:eastAsia="zh-CN"/>
              </w:rPr>
              <w:t>维保</w:t>
            </w:r>
            <w:r>
              <w:rPr>
                <w:rFonts w:hint="eastAsia" w:ascii="宋体" w:hAnsi="宋体" w:eastAsia="宋体" w:cs="宋体"/>
              </w:rPr>
              <w:t>进度</w:t>
            </w:r>
            <w:r>
              <w:rPr>
                <w:rFonts w:hint="eastAsia" w:ascii="宋体" w:hAnsi="宋体" w:eastAsia="宋体" w:cs="宋体"/>
                <w:lang w:eastAsia="zh-CN"/>
              </w:rPr>
              <w:t>、</w:t>
            </w:r>
            <w:r>
              <w:rPr>
                <w:rFonts w:hint="eastAsia" w:ascii="宋体" w:hAnsi="宋体" w:eastAsia="宋体" w:cs="宋体"/>
                <w:lang w:val="en-US" w:eastAsia="zh-CN"/>
              </w:rPr>
              <w:t>与其它系统对接的调试</w:t>
            </w:r>
            <w:r>
              <w:rPr>
                <w:rFonts w:hint="eastAsia" w:ascii="宋体" w:hAnsi="宋体" w:eastAsia="宋体" w:cs="宋体"/>
              </w:rPr>
              <w:t>内容。</w:t>
            </w:r>
          </w:p>
          <w:p w14:paraId="33D983E5">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6、在系统</w:t>
            </w:r>
            <w:r>
              <w:rPr>
                <w:rFonts w:hint="eastAsia" w:ascii="宋体" w:hAnsi="宋体" w:eastAsia="宋体" w:cs="宋体"/>
                <w:lang w:val="en-US" w:eastAsia="zh-CN"/>
              </w:rPr>
              <w:t>维保</w:t>
            </w:r>
            <w:r>
              <w:rPr>
                <w:rFonts w:hint="eastAsia" w:ascii="宋体" w:hAnsi="宋体" w:eastAsia="宋体" w:cs="宋体"/>
              </w:rPr>
              <w:t>前，需要对</w:t>
            </w:r>
            <w:r>
              <w:rPr>
                <w:rFonts w:hint="eastAsia" w:ascii="宋体" w:hAnsi="宋体" w:eastAsia="宋体" w:cs="宋体"/>
                <w:lang w:val="en-US" w:eastAsia="zh-CN"/>
              </w:rPr>
              <w:t>维保系统的</w:t>
            </w:r>
            <w:r>
              <w:rPr>
                <w:rFonts w:hint="eastAsia" w:ascii="宋体" w:hAnsi="宋体" w:eastAsia="宋体" w:cs="宋体"/>
              </w:rPr>
              <w:t>数据库的信息数据进行</w:t>
            </w:r>
            <w:r>
              <w:rPr>
                <w:rFonts w:hint="eastAsia" w:ascii="宋体" w:hAnsi="宋体" w:eastAsia="宋体" w:cs="宋体"/>
                <w:lang w:val="en-US" w:eastAsia="zh-CN"/>
              </w:rPr>
              <w:t>梳理</w:t>
            </w:r>
            <w:r>
              <w:rPr>
                <w:rFonts w:hint="eastAsia" w:ascii="宋体" w:hAnsi="宋体" w:eastAsia="宋体" w:cs="宋体"/>
              </w:rPr>
              <w:t>工作，以此建立</w:t>
            </w:r>
            <w:r>
              <w:rPr>
                <w:rFonts w:hint="eastAsia" w:ascii="宋体" w:hAnsi="宋体" w:eastAsia="宋体" w:cs="宋体"/>
                <w:lang w:eastAsia="zh-CN"/>
              </w:rPr>
              <w:t>甲方</w:t>
            </w:r>
            <w:r>
              <w:rPr>
                <w:rFonts w:hint="eastAsia" w:ascii="宋体" w:hAnsi="宋体" w:eastAsia="宋体" w:cs="宋体"/>
              </w:rPr>
              <w:t>及供应商双方系统的相关信息数据的正确对应关系。</w:t>
            </w:r>
          </w:p>
          <w:p w14:paraId="113DC5CA">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rPr>
            </w:pPr>
            <w:r>
              <w:rPr>
                <w:rFonts w:hint="eastAsia" w:ascii="宋体" w:hAnsi="宋体" w:eastAsia="宋体" w:cs="宋体"/>
              </w:rPr>
              <w:t>7</w:t>
            </w:r>
            <w:bookmarkStart w:id="8" w:name="_Hlk88077943"/>
            <w:r>
              <w:rPr>
                <w:rFonts w:hint="eastAsia" w:ascii="宋体" w:hAnsi="宋体" w:eastAsia="宋体" w:cs="宋体"/>
              </w:rPr>
              <w:t>、需求的更新：①由于国家卫生主管部门政策变化导致本合同范围内的</w:t>
            </w:r>
            <w:r>
              <w:rPr>
                <w:rFonts w:hint="eastAsia" w:ascii="宋体" w:hAnsi="宋体" w:eastAsia="宋体" w:cs="宋体"/>
                <w:lang w:val="en-US" w:eastAsia="zh-CN"/>
              </w:rPr>
              <w:t>维保项目</w:t>
            </w:r>
            <w:r>
              <w:rPr>
                <w:rFonts w:hint="eastAsia" w:ascii="宋体" w:hAnsi="宋体" w:eastAsia="宋体" w:cs="宋体"/>
              </w:rPr>
              <w:t>中的表单内容或格式需变更，</w:t>
            </w:r>
            <w:r>
              <w:rPr>
                <w:rFonts w:hint="eastAsia" w:ascii="宋体" w:hAnsi="宋体" w:eastAsia="宋体" w:cs="宋体"/>
                <w:lang w:eastAsia="zh-CN"/>
              </w:rPr>
              <w:t>甲方</w:t>
            </w:r>
            <w:r>
              <w:rPr>
                <w:rFonts w:hint="eastAsia" w:ascii="宋体" w:hAnsi="宋体" w:eastAsia="宋体" w:cs="宋体"/>
              </w:rPr>
              <w:t>与供应商共同协商确认后，供应商及时完善到系统中。②</w:t>
            </w:r>
            <w:r>
              <w:rPr>
                <w:rFonts w:hint="eastAsia" w:ascii="宋体" w:hAnsi="宋体" w:eastAsia="宋体" w:cs="宋体"/>
                <w:lang w:eastAsia="zh-CN"/>
              </w:rPr>
              <w:t>甲方</w:t>
            </w:r>
            <w:r>
              <w:rPr>
                <w:rFonts w:hint="eastAsia" w:ascii="宋体" w:hAnsi="宋体" w:eastAsia="宋体" w:cs="宋体"/>
              </w:rPr>
              <w:t>在实际</w:t>
            </w:r>
            <w:r>
              <w:rPr>
                <w:rFonts w:hint="eastAsia" w:ascii="宋体" w:hAnsi="宋体" w:eastAsia="宋体" w:cs="宋体"/>
                <w:lang w:val="en-US" w:eastAsia="zh-CN"/>
              </w:rPr>
              <w:t>维保项目</w:t>
            </w:r>
            <w:r>
              <w:rPr>
                <w:rFonts w:hint="eastAsia" w:ascii="宋体" w:hAnsi="宋体" w:eastAsia="宋体" w:cs="宋体"/>
              </w:rPr>
              <w:t>中产生的需要</w:t>
            </w:r>
            <w:r>
              <w:rPr>
                <w:rFonts w:hint="eastAsia" w:ascii="宋体" w:hAnsi="宋体" w:eastAsia="宋体" w:cs="宋体"/>
                <w:lang w:val="en-US" w:eastAsia="zh-CN"/>
              </w:rPr>
              <w:t>针对</w:t>
            </w:r>
            <w:r>
              <w:rPr>
                <w:rFonts w:hint="eastAsia" w:ascii="宋体" w:hAnsi="宋体" w:eastAsia="宋体" w:cs="宋体"/>
              </w:rPr>
              <w:t>系统</w:t>
            </w:r>
            <w:r>
              <w:rPr>
                <w:rFonts w:hint="eastAsia" w:ascii="宋体" w:hAnsi="宋体" w:eastAsia="宋体" w:cs="宋体"/>
                <w:lang w:val="en-US" w:eastAsia="zh-CN"/>
              </w:rPr>
              <w:t>缺陷进行</w:t>
            </w:r>
            <w:r>
              <w:rPr>
                <w:rFonts w:hint="eastAsia" w:ascii="宋体" w:hAnsi="宋体" w:eastAsia="宋体" w:cs="宋体"/>
              </w:rPr>
              <w:t>优化相关功能，经</w:t>
            </w:r>
            <w:r>
              <w:rPr>
                <w:rFonts w:hint="eastAsia" w:ascii="宋体" w:hAnsi="宋体" w:eastAsia="宋体" w:cs="宋体"/>
                <w:lang w:eastAsia="zh-CN"/>
              </w:rPr>
              <w:t>甲方</w:t>
            </w:r>
            <w:r>
              <w:rPr>
                <w:rFonts w:hint="eastAsia" w:ascii="宋体" w:hAnsi="宋体" w:eastAsia="宋体" w:cs="宋体"/>
              </w:rPr>
              <w:t>及供应商双方友好协商后，供应商需按照</w:t>
            </w:r>
            <w:r>
              <w:rPr>
                <w:rFonts w:hint="eastAsia" w:ascii="宋体" w:hAnsi="宋体" w:eastAsia="宋体" w:cs="宋体"/>
                <w:lang w:eastAsia="zh-CN"/>
              </w:rPr>
              <w:t>甲方</w:t>
            </w:r>
            <w:r>
              <w:rPr>
                <w:rFonts w:hint="eastAsia" w:ascii="宋体" w:hAnsi="宋体" w:eastAsia="宋体" w:cs="宋体"/>
              </w:rPr>
              <w:t>要求的时间内免费处理。</w:t>
            </w:r>
            <w:bookmarkEnd w:id="8"/>
          </w:p>
          <w:p w14:paraId="1F253946">
            <w:pPr>
              <w:keepNext w:val="0"/>
              <w:keepLines w:val="0"/>
              <w:pageBreakBefore w:val="0"/>
              <w:widowControl w:val="0"/>
              <w:kinsoku/>
              <w:wordWrap/>
              <w:overflowPunct/>
              <w:topLinePunct w:val="0"/>
              <w:autoSpaceDE/>
              <w:autoSpaceDN/>
              <w:bidi w:val="0"/>
              <w:adjustRightInd/>
              <w:snapToGrid/>
              <w:ind w:firstLine="382" w:firstLineChars="200"/>
              <w:textAlignment w:val="auto"/>
              <w:rPr>
                <w:rFonts w:hint="eastAsia" w:ascii="宋体" w:hAnsi="宋体" w:eastAsia="宋体" w:cs="宋体"/>
                <w:sz w:val="21"/>
                <w:szCs w:val="21"/>
              </w:rPr>
            </w:pPr>
            <w:r>
              <w:rPr>
                <w:rFonts w:hint="eastAsia" w:ascii="宋体" w:hAnsi="宋体" w:eastAsia="宋体" w:cs="宋体"/>
                <w:lang w:val="en-US" w:eastAsia="zh-CN"/>
              </w:rPr>
              <w:t>8</w:t>
            </w:r>
            <w:r>
              <w:rPr>
                <w:rFonts w:hint="eastAsia" w:ascii="宋体" w:hAnsi="宋体" w:eastAsia="宋体" w:cs="宋体"/>
              </w:rPr>
              <w:t>、</w:t>
            </w:r>
            <w:r>
              <w:rPr>
                <w:rFonts w:hint="eastAsia" w:ascii="宋体" w:hAnsi="宋体" w:eastAsia="宋体" w:cs="宋体"/>
                <w:lang w:val="en-US" w:eastAsia="zh-CN"/>
              </w:rPr>
              <w:t>维保</w:t>
            </w:r>
            <w:r>
              <w:rPr>
                <w:rFonts w:hint="eastAsia" w:ascii="宋体" w:hAnsi="宋体" w:eastAsia="宋体" w:cs="宋体"/>
              </w:rPr>
              <w:t>培训：如招标人或</w:t>
            </w:r>
            <w:r>
              <w:rPr>
                <w:rFonts w:hint="eastAsia" w:ascii="宋体" w:hAnsi="宋体" w:eastAsia="宋体" w:cs="宋体"/>
                <w:lang w:eastAsia="zh-CN"/>
              </w:rPr>
              <w:t>甲方</w:t>
            </w:r>
            <w:r>
              <w:rPr>
                <w:rFonts w:hint="eastAsia" w:ascii="宋体" w:hAnsi="宋体" w:eastAsia="宋体" w:cs="宋体"/>
              </w:rPr>
              <w:t>要求需要进行培训，供应商应积极提供支持，包括但不限于现场及远程的方式。</w:t>
            </w:r>
          </w:p>
        </w:tc>
      </w:tr>
    </w:tbl>
    <w:p w14:paraId="4E1FECA2">
      <w:pPr>
        <w:keepNext w:val="0"/>
        <w:keepLines w:val="0"/>
        <w:pageBreakBefore w:val="0"/>
        <w:widowControl w:val="0"/>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2、维保服务</w:t>
      </w:r>
    </w:p>
    <w:p w14:paraId="4786B57F">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（1）维保期限要求：供应商提供软件正常运行维保1年。</w:t>
      </w:r>
    </w:p>
    <w:p w14:paraId="40A1E3A9">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（2）维保期内服务要求：在维保期内，除人为因素（如机械性损伤等）、不可抗力外，如果出现质量问题，将免费维修、更换、安装、调试，具体服务项目如下。</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200"/>
        <w:gridCol w:w="6400"/>
      </w:tblGrid>
      <w:tr w14:paraId="0C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DCD8C2"/>
            <w:noWrap w:val="0"/>
            <w:vAlign w:val="center"/>
          </w:tcPr>
          <w:p w14:paraId="3BC605B7">
            <w:pPr>
              <w:widowControl/>
              <w:jc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bidi="ar"/>
              </w:rPr>
              <w:t>序号</w:t>
            </w:r>
          </w:p>
        </w:tc>
        <w:tc>
          <w:tcPr>
            <w:tcW w:w="1150" w:type="pct"/>
            <w:tcBorders>
              <w:top w:val="single" w:color="auto" w:sz="4" w:space="0"/>
              <w:left w:val="single" w:color="auto" w:sz="4" w:space="0"/>
              <w:bottom w:val="single" w:color="auto" w:sz="4" w:space="0"/>
              <w:right w:val="single" w:color="auto" w:sz="4" w:space="0"/>
            </w:tcBorders>
            <w:shd w:val="clear" w:color="auto" w:fill="DCD8C2"/>
            <w:noWrap w:val="0"/>
            <w:vAlign w:val="center"/>
          </w:tcPr>
          <w:p w14:paraId="70C8DA48">
            <w:pPr>
              <w:widowControl/>
              <w:jc w:val="center"/>
              <w:rPr>
                <w:rFonts w:hint="eastAsia" w:ascii="宋体" w:hAnsi="宋体" w:eastAsia="宋体" w:cs="宋体"/>
                <w:b w:val="0"/>
                <w:bCs w:val="0"/>
                <w:sz w:val="21"/>
                <w:szCs w:val="21"/>
                <w:lang w:eastAsia="zh-CN"/>
              </w:rPr>
            </w:pPr>
            <w:r>
              <w:rPr>
                <w:rFonts w:hint="eastAsia" w:ascii="宋体" w:hAnsi="宋体" w:eastAsia="宋体" w:cs="宋体"/>
                <w:b w:val="0"/>
                <w:bCs w:val="0"/>
                <w:kern w:val="0"/>
                <w:sz w:val="21"/>
                <w:szCs w:val="21"/>
                <w:lang w:val="en-US" w:eastAsia="zh-CN" w:bidi="ar"/>
              </w:rPr>
              <w:t>服务项目</w:t>
            </w:r>
          </w:p>
        </w:tc>
        <w:tc>
          <w:tcPr>
            <w:tcW w:w="3345" w:type="pct"/>
            <w:tcBorders>
              <w:top w:val="single" w:color="auto" w:sz="4" w:space="0"/>
              <w:left w:val="single" w:color="auto" w:sz="4" w:space="0"/>
              <w:bottom w:val="single" w:color="auto" w:sz="4" w:space="0"/>
              <w:right w:val="single" w:color="auto" w:sz="4" w:space="0"/>
            </w:tcBorders>
            <w:shd w:val="clear" w:color="auto" w:fill="DCD8C2"/>
            <w:noWrap w:val="0"/>
            <w:vAlign w:val="center"/>
          </w:tcPr>
          <w:p w14:paraId="31652F99">
            <w:pPr>
              <w:widowControl/>
              <w:jc w:val="center"/>
              <w:rPr>
                <w:rFonts w:hint="eastAsia" w:ascii="宋体" w:hAnsi="宋体" w:eastAsia="宋体" w:cs="宋体"/>
                <w:b w:val="0"/>
                <w:bCs w:val="0"/>
                <w:sz w:val="21"/>
                <w:szCs w:val="21"/>
                <w:lang w:eastAsia="zh-CN"/>
              </w:rPr>
            </w:pPr>
            <w:r>
              <w:rPr>
                <w:rFonts w:hint="eastAsia" w:ascii="宋体" w:hAnsi="宋体" w:eastAsia="宋体" w:cs="宋体"/>
                <w:b w:val="0"/>
                <w:bCs w:val="0"/>
                <w:kern w:val="0"/>
                <w:sz w:val="21"/>
                <w:szCs w:val="21"/>
                <w:lang w:val="en-US" w:eastAsia="zh-CN" w:bidi="ar"/>
              </w:rPr>
              <w:t>内容</w:t>
            </w:r>
          </w:p>
        </w:tc>
      </w:tr>
      <w:tr w14:paraId="182F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090C86FA">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100B9420">
            <w:pPr>
              <w:widowControl/>
              <w:jc w:val="center"/>
              <w:rPr>
                <w:rFonts w:hint="eastAsia" w:ascii="宋体" w:hAnsi="宋体" w:eastAsia="宋体" w:cs="宋体"/>
                <w:sz w:val="21"/>
                <w:szCs w:val="21"/>
              </w:rPr>
            </w:pPr>
            <w:r>
              <w:rPr>
                <w:rFonts w:hint="eastAsia" w:ascii="宋体" w:hAnsi="宋体" w:eastAsia="宋体" w:cs="宋体"/>
                <w:sz w:val="21"/>
                <w:szCs w:val="21"/>
              </w:rPr>
              <w:t>故障维护</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1D3F96EF">
            <w:pPr>
              <w:widowControl/>
              <w:ind w:firstLine="382" w:firstLineChars="200"/>
              <w:jc w:val="left"/>
              <w:rPr>
                <w:rFonts w:hint="eastAsia" w:ascii="宋体" w:hAnsi="宋体" w:eastAsia="宋体" w:cs="宋体"/>
                <w:sz w:val="21"/>
                <w:szCs w:val="21"/>
              </w:rPr>
            </w:pPr>
            <w:r>
              <w:rPr>
                <w:rFonts w:hint="eastAsia" w:ascii="宋体" w:hAnsi="宋体" w:eastAsia="宋体" w:cs="宋体"/>
                <w:sz w:val="21"/>
                <w:szCs w:val="21"/>
              </w:rPr>
              <w:t>供应商配合</w:t>
            </w:r>
            <w:r>
              <w:rPr>
                <w:rFonts w:hint="eastAsia" w:ascii="宋体" w:hAnsi="宋体" w:eastAsia="宋体" w:cs="宋体"/>
                <w:sz w:val="21"/>
                <w:szCs w:val="21"/>
                <w:lang w:eastAsia="zh-CN"/>
              </w:rPr>
              <w:t>甲方</w:t>
            </w:r>
            <w:r>
              <w:rPr>
                <w:rFonts w:hint="eastAsia" w:ascii="宋体" w:hAnsi="宋体" w:eastAsia="宋体" w:cs="宋体"/>
                <w:sz w:val="21"/>
                <w:szCs w:val="21"/>
              </w:rPr>
              <w:t>解决系统运行过程中由于数据库软件、客户端软件等原因所产生的软件无法正常运行的情况，保障系统的正常运行，并在完成故障处理后出具维护报告，包含问题的原因、解决办法及建议。</w:t>
            </w:r>
          </w:p>
        </w:tc>
      </w:tr>
      <w:tr w14:paraId="00FF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5DE3189E">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769D51D0">
            <w:pPr>
              <w:widowControl/>
              <w:jc w:val="center"/>
              <w:rPr>
                <w:rFonts w:hint="eastAsia" w:ascii="宋体" w:hAnsi="宋体" w:eastAsia="宋体" w:cs="宋体"/>
                <w:sz w:val="21"/>
                <w:szCs w:val="21"/>
              </w:rPr>
            </w:pPr>
            <w:r>
              <w:rPr>
                <w:rFonts w:hint="eastAsia" w:ascii="宋体" w:hAnsi="宋体" w:eastAsia="宋体" w:cs="宋体"/>
                <w:sz w:val="21"/>
                <w:szCs w:val="21"/>
              </w:rPr>
              <w:t>软件正确性维护</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4A455809">
            <w:pPr>
              <w:widowControl/>
              <w:ind w:firstLine="382" w:firstLineChars="200"/>
              <w:jc w:val="left"/>
              <w:rPr>
                <w:rFonts w:hint="eastAsia" w:ascii="宋体" w:hAnsi="宋体" w:eastAsia="宋体" w:cs="宋体"/>
                <w:sz w:val="21"/>
                <w:szCs w:val="21"/>
              </w:rPr>
            </w:pPr>
            <w:r>
              <w:rPr>
                <w:rFonts w:hint="eastAsia" w:ascii="宋体" w:hAnsi="宋体" w:eastAsia="宋体" w:cs="宋体"/>
                <w:sz w:val="21"/>
                <w:szCs w:val="21"/>
              </w:rPr>
              <w:t>软件运行过程中发现的软件错误，供应商负责维护并及时改进，同时向</w:t>
            </w:r>
            <w:r>
              <w:rPr>
                <w:rFonts w:hint="eastAsia" w:ascii="宋体" w:hAnsi="宋体" w:eastAsia="宋体" w:cs="宋体"/>
                <w:sz w:val="21"/>
                <w:szCs w:val="21"/>
                <w:lang w:eastAsia="zh-CN"/>
              </w:rPr>
              <w:t>甲方</w:t>
            </w:r>
            <w:r>
              <w:rPr>
                <w:rFonts w:hint="eastAsia" w:ascii="宋体" w:hAnsi="宋体" w:eastAsia="宋体" w:cs="宋体"/>
                <w:sz w:val="21"/>
                <w:szCs w:val="21"/>
              </w:rPr>
              <w:t>提供软件维护说明。</w:t>
            </w:r>
          </w:p>
        </w:tc>
      </w:tr>
      <w:tr w14:paraId="7166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396DEC46">
            <w:pPr>
              <w:widowControl/>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521D377D">
            <w:pPr>
              <w:widowControl/>
              <w:jc w:val="center"/>
              <w:rPr>
                <w:rFonts w:hint="eastAsia" w:ascii="宋体" w:hAnsi="宋体" w:eastAsia="宋体" w:cs="宋体"/>
                <w:sz w:val="21"/>
                <w:szCs w:val="21"/>
              </w:rPr>
            </w:pPr>
            <w:r>
              <w:rPr>
                <w:rFonts w:hint="eastAsia" w:ascii="宋体" w:hAnsi="宋体" w:eastAsia="宋体" w:cs="宋体"/>
                <w:sz w:val="21"/>
                <w:szCs w:val="21"/>
              </w:rPr>
              <w:t>用户培训</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1FEE7509">
            <w:pPr>
              <w:widowControl/>
              <w:ind w:firstLine="382" w:firstLineChars="200"/>
              <w:jc w:val="left"/>
              <w:rPr>
                <w:rFonts w:hint="eastAsia" w:ascii="宋体" w:hAnsi="宋体" w:eastAsia="宋体" w:cs="宋体"/>
                <w:sz w:val="21"/>
                <w:szCs w:val="21"/>
              </w:rPr>
            </w:pPr>
            <w:r>
              <w:rPr>
                <w:rFonts w:hint="eastAsia" w:ascii="宋体" w:hAnsi="宋体" w:eastAsia="宋体" w:cs="宋体"/>
                <w:sz w:val="21"/>
                <w:szCs w:val="21"/>
              </w:rPr>
              <w:t>供应商负责软件更改后造成软件操作变化的使用培训，培训对象为</w:t>
            </w:r>
            <w:r>
              <w:rPr>
                <w:rFonts w:hint="eastAsia" w:ascii="宋体" w:hAnsi="宋体" w:eastAsia="宋体" w:cs="宋体"/>
                <w:sz w:val="21"/>
                <w:szCs w:val="21"/>
                <w:lang w:eastAsia="zh-CN"/>
              </w:rPr>
              <w:t>甲方</w:t>
            </w:r>
            <w:r>
              <w:rPr>
                <w:rFonts w:hint="eastAsia" w:ascii="宋体" w:hAnsi="宋体" w:eastAsia="宋体" w:cs="宋体"/>
                <w:sz w:val="21"/>
                <w:szCs w:val="21"/>
              </w:rPr>
              <w:t>的</w:t>
            </w:r>
            <w:r>
              <w:rPr>
                <w:rFonts w:hint="eastAsia" w:ascii="宋体" w:hAnsi="宋体" w:eastAsia="宋体" w:cs="宋体"/>
                <w:sz w:val="21"/>
                <w:szCs w:val="21"/>
                <w:lang w:val="en-US" w:eastAsia="zh-CN"/>
              </w:rPr>
              <w:t>医护人员</w:t>
            </w:r>
            <w:r>
              <w:rPr>
                <w:rFonts w:hint="eastAsia" w:ascii="宋体" w:hAnsi="宋体" w:eastAsia="宋体" w:cs="宋体"/>
                <w:sz w:val="21"/>
                <w:szCs w:val="21"/>
              </w:rPr>
              <w:t>、技术员、</w:t>
            </w:r>
            <w:r>
              <w:rPr>
                <w:rFonts w:hint="eastAsia" w:ascii="宋体" w:hAnsi="宋体" w:eastAsia="宋体" w:cs="宋体"/>
                <w:sz w:val="21"/>
                <w:szCs w:val="21"/>
                <w:lang w:val="en-US" w:eastAsia="zh-CN"/>
              </w:rPr>
              <w:t>信息</w:t>
            </w:r>
            <w:r>
              <w:rPr>
                <w:rFonts w:hint="eastAsia" w:ascii="宋体" w:hAnsi="宋体" w:eastAsia="宋体" w:cs="宋体"/>
                <w:sz w:val="21"/>
                <w:szCs w:val="21"/>
              </w:rPr>
              <w:t>工程师、业务科室的关键用户。供应商同时向</w:t>
            </w:r>
            <w:r>
              <w:rPr>
                <w:rFonts w:hint="eastAsia" w:ascii="宋体" w:hAnsi="宋体" w:eastAsia="宋体" w:cs="宋体"/>
                <w:sz w:val="21"/>
                <w:szCs w:val="21"/>
                <w:lang w:eastAsia="zh-CN"/>
              </w:rPr>
              <w:t>甲方</w:t>
            </w:r>
            <w:r>
              <w:rPr>
                <w:rFonts w:hint="eastAsia" w:ascii="宋体" w:hAnsi="宋体" w:eastAsia="宋体" w:cs="宋体"/>
                <w:sz w:val="21"/>
                <w:szCs w:val="21"/>
              </w:rPr>
              <w:t>提供新功能使用说明。</w:t>
            </w:r>
          </w:p>
        </w:tc>
      </w:tr>
      <w:tr w14:paraId="7D18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0D327193">
            <w:pPr>
              <w:widowControl/>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47837426">
            <w:pPr>
              <w:widowControl/>
              <w:jc w:val="center"/>
              <w:rPr>
                <w:rFonts w:hint="eastAsia" w:ascii="宋体" w:hAnsi="宋体" w:eastAsia="宋体" w:cs="宋体"/>
                <w:sz w:val="21"/>
                <w:szCs w:val="21"/>
              </w:rPr>
            </w:pPr>
            <w:r>
              <w:rPr>
                <w:rFonts w:hint="eastAsia" w:ascii="宋体" w:hAnsi="宋体" w:eastAsia="宋体" w:cs="宋体"/>
                <w:sz w:val="21"/>
                <w:szCs w:val="21"/>
              </w:rPr>
              <w:t>定时巡检</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1A88F92D">
            <w:pPr>
              <w:ind w:firstLine="382" w:firstLineChars="200"/>
              <w:rPr>
                <w:rFonts w:hint="eastAsia" w:ascii="宋体" w:hAnsi="宋体" w:eastAsia="宋体" w:cs="宋体"/>
                <w:sz w:val="21"/>
                <w:szCs w:val="21"/>
              </w:rPr>
            </w:pPr>
            <w:r>
              <w:rPr>
                <w:rFonts w:hint="eastAsia" w:ascii="宋体" w:hAnsi="宋体" w:eastAsia="宋体" w:cs="宋体"/>
              </w:rPr>
              <w:t>经</w:t>
            </w:r>
            <w:r>
              <w:rPr>
                <w:rFonts w:hint="eastAsia" w:ascii="宋体" w:hAnsi="宋体" w:eastAsia="宋体" w:cs="宋体"/>
                <w:lang w:eastAsia="zh-CN"/>
              </w:rPr>
              <w:t>甲方</w:t>
            </w:r>
            <w:r>
              <w:rPr>
                <w:rFonts w:hint="eastAsia" w:ascii="宋体" w:hAnsi="宋体" w:eastAsia="宋体" w:cs="宋体"/>
              </w:rPr>
              <w:t>许可，供应商每季度进行一次定期现场巡检，对</w:t>
            </w:r>
            <w:r>
              <w:rPr>
                <w:rFonts w:hint="eastAsia" w:ascii="宋体" w:hAnsi="宋体" w:eastAsia="宋体" w:cs="宋体"/>
                <w:lang w:eastAsia="zh-CN"/>
              </w:rPr>
              <w:t>甲方</w:t>
            </w:r>
            <w:r>
              <w:rPr>
                <w:rFonts w:hint="eastAsia" w:ascii="宋体" w:hAnsi="宋体" w:eastAsia="宋体" w:cs="宋体"/>
              </w:rPr>
              <w:t>应用软件的软件环境进行检查，发现系统稳定运行的隐患因素并及时排除。供应商向</w:t>
            </w:r>
            <w:r>
              <w:rPr>
                <w:rFonts w:hint="eastAsia" w:ascii="宋体" w:hAnsi="宋体" w:eastAsia="宋体" w:cs="宋体"/>
                <w:lang w:eastAsia="zh-CN"/>
              </w:rPr>
              <w:t>甲方</w:t>
            </w:r>
            <w:r>
              <w:rPr>
                <w:rFonts w:hint="eastAsia" w:ascii="宋体" w:hAnsi="宋体" w:eastAsia="宋体" w:cs="宋体"/>
              </w:rPr>
              <w:t>出具系统巡检报告，内容包含巡检范围、结果及巡检建议。</w:t>
            </w:r>
          </w:p>
        </w:tc>
      </w:tr>
      <w:tr w14:paraId="0F0C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4269E85B">
            <w:pPr>
              <w:widowControl/>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563C0032">
            <w:pPr>
              <w:widowControl/>
              <w:jc w:val="center"/>
              <w:rPr>
                <w:rFonts w:hint="eastAsia" w:ascii="宋体" w:hAnsi="宋体" w:eastAsia="宋体" w:cs="宋体"/>
                <w:sz w:val="21"/>
                <w:szCs w:val="21"/>
              </w:rPr>
            </w:pPr>
            <w:r>
              <w:rPr>
                <w:rFonts w:hint="eastAsia" w:ascii="宋体" w:hAnsi="宋体" w:eastAsia="宋体" w:cs="宋体"/>
                <w:sz w:val="21"/>
                <w:szCs w:val="21"/>
              </w:rPr>
              <w:t>需求的更新</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4C47A1FA">
            <w:pPr>
              <w:widowControl/>
              <w:ind w:firstLine="382" w:firstLineChars="200"/>
              <w:jc w:val="left"/>
              <w:rPr>
                <w:rFonts w:hint="eastAsia" w:ascii="宋体" w:hAnsi="宋体" w:eastAsia="宋体" w:cs="宋体"/>
                <w:sz w:val="21"/>
                <w:szCs w:val="21"/>
              </w:rPr>
            </w:pPr>
            <w:r>
              <w:rPr>
                <w:rFonts w:hint="eastAsia" w:ascii="宋体" w:hAnsi="宋体" w:eastAsia="宋体" w:cs="宋体"/>
                <w:sz w:val="21"/>
                <w:szCs w:val="21"/>
              </w:rPr>
              <w:t>①由于国家卫生主管部门政策变化导致本合同范围内的软件系统功能中的</w:t>
            </w:r>
            <w:r>
              <w:rPr>
                <w:rFonts w:hint="eastAsia" w:ascii="宋体" w:hAnsi="宋体" w:eastAsia="宋体" w:cs="宋体"/>
                <w:sz w:val="21"/>
                <w:szCs w:val="21"/>
                <w:lang w:val="en-US" w:eastAsia="zh-CN"/>
              </w:rPr>
              <w:t>报告样式</w:t>
            </w:r>
            <w:r>
              <w:rPr>
                <w:rFonts w:hint="eastAsia" w:ascii="宋体" w:hAnsi="宋体" w:eastAsia="宋体" w:cs="宋体"/>
                <w:sz w:val="21"/>
                <w:szCs w:val="21"/>
              </w:rPr>
              <w:t>内容或格式需变更，</w:t>
            </w:r>
            <w:r>
              <w:rPr>
                <w:rFonts w:hint="eastAsia" w:ascii="宋体" w:hAnsi="宋体" w:eastAsia="宋体" w:cs="宋体"/>
                <w:sz w:val="21"/>
                <w:szCs w:val="21"/>
                <w:lang w:eastAsia="zh-CN"/>
              </w:rPr>
              <w:t>甲方</w:t>
            </w:r>
            <w:r>
              <w:rPr>
                <w:rFonts w:hint="eastAsia" w:ascii="宋体" w:hAnsi="宋体" w:eastAsia="宋体" w:cs="宋体"/>
                <w:sz w:val="21"/>
                <w:szCs w:val="21"/>
              </w:rPr>
              <w:t>与供应商共同协商确认后，供应商及时完善到系统中。②</w:t>
            </w:r>
            <w:r>
              <w:rPr>
                <w:rFonts w:hint="eastAsia" w:ascii="宋体" w:hAnsi="宋体" w:eastAsia="宋体" w:cs="宋体"/>
                <w:sz w:val="21"/>
                <w:szCs w:val="21"/>
                <w:lang w:eastAsia="zh-CN"/>
              </w:rPr>
              <w:t>甲方</w:t>
            </w:r>
            <w:r>
              <w:rPr>
                <w:rFonts w:hint="eastAsia" w:ascii="宋体" w:hAnsi="宋体" w:eastAsia="宋体" w:cs="宋体"/>
                <w:sz w:val="21"/>
                <w:szCs w:val="21"/>
              </w:rPr>
              <w:t>在实际工作中产生的需要</w:t>
            </w:r>
            <w:r>
              <w:rPr>
                <w:rFonts w:hint="eastAsia" w:ascii="宋体" w:hAnsi="宋体" w:eastAsia="宋体" w:cs="宋体"/>
                <w:lang w:val="en-US" w:eastAsia="zh-CN"/>
              </w:rPr>
              <w:t>针对</w:t>
            </w:r>
            <w:r>
              <w:rPr>
                <w:rFonts w:hint="eastAsia" w:ascii="宋体" w:hAnsi="宋体" w:eastAsia="宋体" w:cs="宋体"/>
                <w:sz w:val="21"/>
                <w:szCs w:val="21"/>
              </w:rPr>
              <w:t>系统</w:t>
            </w:r>
            <w:r>
              <w:rPr>
                <w:rFonts w:hint="eastAsia" w:ascii="宋体" w:hAnsi="宋体" w:eastAsia="宋体" w:cs="宋体"/>
                <w:lang w:val="en-US" w:eastAsia="zh-CN"/>
              </w:rPr>
              <w:t>缺陷进行</w:t>
            </w:r>
            <w:r>
              <w:rPr>
                <w:rFonts w:hint="eastAsia" w:ascii="宋体" w:hAnsi="宋体" w:eastAsia="宋体" w:cs="宋体"/>
                <w:sz w:val="21"/>
                <w:szCs w:val="21"/>
              </w:rPr>
              <w:t>优化相关功能，经</w:t>
            </w:r>
            <w:r>
              <w:rPr>
                <w:rFonts w:hint="eastAsia" w:ascii="宋体" w:hAnsi="宋体" w:eastAsia="宋体" w:cs="宋体"/>
                <w:sz w:val="21"/>
                <w:szCs w:val="21"/>
                <w:lang w:eastAsia="zh-CN"/>
              </w:rPr>
              <w:t>甲方</w:t>
            </w:r>
            <w:r>
              <w:rPr>
                <w:rFonts w:hint="eastAsia" w:ascii="宋体" w:hAnsi="宋体" w:eastAsia="宋体" w:cs="宋体"/>
                <w:sz w:val="21"/>
                <w:szCs w:val="21"/>
              </w:rPr>
              <w:t>及招标人双方友好协商后，供应商需按照</w:t>
            </w:r>
            <w:r>
              <w:rPr>
                <w:rFonts w:hint="eastAsia" w:ascii="宋体" w:hAnsi="宋体" w:eastAsia="宋体" w:cs="宋体"/>
                <w:sz w:val="21"/>
                <w:szCs w:val="21"/>
                <w:lang w:eastAsia="zh-CN"/>
              </w:rPr>
              <w:t>甲方</w:t>
            </w:r>
            <w:r>
              <w:rPr>
                <w:rFonts w:hint="eastAsia" w:ascii="宋体" w:hAnsi="宋体" w:eastAsia="宋体" w:cs="宋体"/>
                <w:sz w:val="21"/>
                <w:szCs w:val="21"/>
              </w:rPr>
              <w:t>要求的时间内免费处理。③</w:t>
            </w:r>
            <w:r>
              <w:rPr>
                <w:rFonts w:hint="eastAsia" w:ascii="宋体" w:hAnsi="宋体" w:eastAsia="宋体" w:cs="宋体"/>
                <w:sz w:val="21"/>
                <w:szCs w:val="21"/>
                <w:lang w:eastAsia="zh-CN"/>
              </w:rPr>
              <w:t>甲方</w:t>
            </w:r>
            <w:r>
              <w:rPr>
                <w:rFonts w:hint="eastAsia" w:ascii="宋体" w:hAnsi="宋体" w:eastAsia="宋体" w:cs="宋体"/>
                <w:sz w:val="21"/>
                <w:szCs w:val="21"/>
              </w:rPr>
              <w:t>在实际工作中，如需与HIS系统和集成平台等系统及平台</w:t>
            </w:r>
            <w:r>
              <w:rPr>
                <w:rFonts w:hint="eastAsia" w:ascii="宋体" w:hAnsi="宋体" w:eastAsia="宋体" w:cs="宋体"/>
                <w:sz w:val="21"/>
                <w:szCs w:val="21"/>
                <w:lang w:val="en-US" w:eastAsia="zh-CN"/>
              </w:rPr>
              <w:t>的现有接口</w:t>
            </w:r>
            <w:r>
              <w:rPr>
                <w:rFonts w:hint="eastAsia" w:ascii="宋体" w:hAnsi="宋体" w:eastAsia="宋体" w:cs="宋体"/>
                <w:sz w:val="21"/>
                <w:szCs w:val="21"/>
              </w:rPr>
              <w:t>进行</w:t>
            </w:r>
            <w:r>
              <w:rPr>
                <w:rFonts w:hint="eastAsia" w:ascii="宋体" w:hAnsi="宋体" w:eastAsia="宋体" w:cs="宋体"/>
                <w:sz w:val="21"/>
                <w:szCs w:val="21"/>
                <w:lang w:val="en-US" w:eastAsia="zh-CN"/>
              </w:rPr>
              <w:t>维护</w:t>
            </w:r>
            <w:r>
              <w:rPr>
                <w:rFonts w:hint="eastAsia" w:ascii="宋体" w:hAnsi="宋体" w:eastAsia="宋体" w:cs="宋体"/>
                <w:sz w:val="21"/>
                <w:szCs w:val="21"/>
              </w:rPr>
              <w:t>，供应商应按照</w:t>
            </w:r>
            <w:r>
              <w:rPr>
                <w:rFonts w:hint="eastAsia" w:ascii="宋体" w:hAnsi="宋体" w:eastAsia="宋体" w:cs="宋体"/>
                <w:sz w:val="21"/>
                <w:szCs w:val="21"/>
                <w:lang w:eastAsia="zh-CN"/>
              </w:rPr>
              <w:t>甲方</w:t>
            </w:r>
            <w:r>
              <w:rPr>
                <w:rFonts w:hint="eastAsia" w:ascii="宋体" w:hAnsi="宋体" w:eastAsia="宋体" w:cs="宋体"/>
                <w:sz w:val="21"/>
                <w:szCs w:val="21"/>
              </w:rPr>
              <w:t>需求进行免费实施处理。</w:t>
            </w:r>
          </w:p>
        </w:tc>
      </w:tr>
      <w:tr w14:paraId="3DE9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0B394ECC">
            <w:pPr>
              <w:widowControl/>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08A1D5AB">
            <w:pPr>
              <w:widowControl/>
              <w:jc w:val="center"/>
              <w:rPr>
                <w:rFonts w:hint="eastAsia" w:ascii="宋体" w:hAnsi="宋体" w:eastAsia="宋体" w:cs="宋体"/>
                <w:sz w:val="21"/>
                <w:szCs w:val="21"/>
              </w:rPr>
            </w:pPr>
            <w:r>
              <w:rPr>
                <w:rFonts w:hint="eastAsia" w:ascii="宋体" w:hAnsi="宋体" w:eastAsia="宋体" w:cs="宋体"/>
                <w:sz w:val="21"/>
                <w:szCs w:val="21"/>
              </w:rPr>
              <w:t>系统建设建议</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7568CB27">
            <w:pPr>
              <w:ind w:firstLine="382" w:firstLineChars="200"/>
              <w:rPr>
                <w:rFonts w:hint="eastAsia" w:ascii="宋体" w:hAnsi="宋体" w:eastAsia="宋体" w:cs="宋体"/>
                <w:sz w:val="21"/>
                <w:szCs w:val="21"/>
              </w:rPr>
            </w:pPr>
            <w:r>
              <w:rPr>
                <w:rFonts w:hint="eastAsia" w:ascii="宋体" w:hAnsi="宋体" w:eastAsia="宋体" w:cs="宋体"/>
              </w:rPr>
              <w:t>系统在运行过程中，供应商不定期地向</w:t>
            </w:r>
            <w:r>
              <w:rPr>
                <w:rFonts w:hint="eastAsia" w:ascii="宋体" w:hAnsi="宋体" w:eastAsia="宋体" w:cs="宋体"/>
                <w:lang w:eastAsia="zh-CN"/>
              </w:rPr>
              <w:t>甲方</w:t>
            </w:r>
            <w:r>
              <w:rPr>
                <w:rFonts w:hint="eastAsia" w:ascii="宋体" w:hAnsi="宋体" w:eastAsia="宋体" w:cs="宋体"/>
              </w:rPr>
              <w:t>提供科室软件建设建议方案。</w:t>
            </w:r>
          </w:p>
        </w:tc>
      </w:tr>
      <w:tr w14:paraId="7906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0710FDB1">
            <w:pPr>
              <w:widowControl/>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2B35BADD">
            <w:pPr>
              <w:widowControl/>
              <w:jc w:val="center"/>
              <w:rPr>
                <w:rFonts w:hint="eastAsia" w:ascii="宋体" w:hAnsi="宋体" w:eastAsia="宋体" w:cs="宋体"/>
                <w:sz w:val="21"/>
                <w:szCs w:val="21"/>
              </w:rPr>
            </w:pPr>
            <w:r>
              <w:rPr>
                <w:rFonts w:hint="eastAsia" w:ascii="宋体" w:hAnsi="宋体" w:eastAsia="宋体" w:cs="宋体"/>
                <w:sz w:val="21"/>
                <w:szCs w:val="21"/>
              </w:rPr>
              <w:t>维护服务</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2D48E802">
            <w:pPr>
              <w:ind w:firstLine="382" w:firstLineChars="200"/>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rPr>
              <w:t>在</w:t>
            </w:r>
            <w:r>
              <w:rPr>
                <w:rFonts w:hint="eastAsia" w:ascii="宋体" w:hAnsi="宋体" w:eastAsia="宋体" w:cs="宋体"/>
                <w:sz w:val="21"/>
                <w:szCs w:val="21"/>
                <w:lang w:val="en-US" w:eastAsia="zh-CN"/>
              </w:rPr>
              <w:t>维保</w:t>
            </w:r>
            <w:r>
              <w:rPr>
                <w:rFonts w:hint="eastAsia" w:ascii="宋体" w:hAnsi="宋体" w:eastAsia="宋体" w:cs="宋体"/>
              </w:rPr>
              <w:t>期内，根据</w:t>
            </w:r>
            <w:r>
              <w:rPr>
                <w:rFonts w:hint="eastAsia" w:ascii="宋体" w:hAnsi="宋体" w:eastAsia="宋体" w:cs="宋体"/>
                <w:lang w:eastAsia="zh-CN"/>
              </w:rPr>
              <w:t>甲方</w:t>
            </w:r>
            <w:r>
              <w:rPr>
                <w:rFonts w:hint="eastAsia" w:ascii="宋体" w:hAnsi="宋体" w:eastAsia="宋体" w:cs="宋体"/>
              </w:rPr>
              <w:t>要求提供7*24小时远程或现场驻点服务，如软件系统故障，供应商需在接到通知后30分钟内予以响应，共同协商解决方案。</w:t>
            </w:r>
            <w:r>
              <w:rPr>
                <w:rFonts w:hint="eastAsia" w:ascii="宋体" w:hAnsi="宋体" w:eastAsia="宋体" w:cs="宋体"/>
                <w:sz w:val="21"/>
                <w:szCs w:val="21"/>
              </w:rPr>
              <w:t>②</w:t>
            </w:r>
            <w:r>
              <w:rPr>
                <w:rFonts w:hint="eastAsia" w:ascii="宋体" w:hAnsi="宋体" w:eastAsia="宋体" w:cs="宋体"/>
              </w:rPr>
              <w:t>若需要工程师前往现场，除约定到达时间外，一般要求在2小时到达</w:t>
            </w:r>
            <w:r>
              <w:rPr>
                <w:rFonts w:hint="eastAsia" w:ascii="宋体" w:hAnsi="宋体" w:eastAsia="宋体" w:cs="宋体"/>
                <w:lang w:eastAsia="zh-CN"/>
              </w:rPr>
              <w:t>甲方</w:t>
            </w:r>
            <w:r>
              <w:rPr>
                <w:rFonts w:hint="eastAsia" w:ascii="宋体" w:hAnsi="宋体" w:eastAsia="宋体" w:cs="宋体"/>
              </w:rPr>
              <w:t>指定现场。</w:t>
            </w:r>
            <w:r>
              <w:rPr>
                <w:rFonts w:hint="eastAsia" w:ascii="宋体" w:hAnsi="宋体" w:eastAsia="宋体" w:cs="宋体"/>
                <w:sz w:val="21"/>
                <w:szCs w:val="21"/>
              </w:rPr>
              <w:t>③</w:t>
            </w:r>
            <w:r>
              <w:rPr>
                <w:rFonts w:hint="eastAsia" w:ascii="宋体" w:hAnsi="宋体" w:eastAsia="宋体" w:cs="宋体"/>
              </w:rPr>
              <w:t>如</w:t>
            </w:r>
            <w:r>
              <w:rPr>
                <w:rFonts w:hint="eastAsia" w:ascii="宋体" w:hAnsi="宋体" w:eastAsia="宋体" w:cs="宋体"/>
                <w:lang w:eastAsia="zh-CN"/>
              </w:rPr>
              <w:t>甲方</w:t>
            </w:r>
            <w:r>
              <w:rPr>
                <w:rFonts w:hint="eastAsia" w:ascii="宋体" w:hAnsi="宋体" w:eastAsia="宋体" w:cs="宋体"/>
              </w:rPr>
              <w:t>因需求修改要求工程师现场维护的，供应商应在24小时内予以回应，给出具体解决方案和时间表，经</w:t>
            </w:r>
            <w:r>
              <w:rPr>
                <w:rFonts w:hint="eastAsia" w:ascii="宋体" w:hAnsi="宋体" w:eastAsia="宋体" w:cs="宋体"/>
                <w:lang w:eastAsia="zh-CN"/>
              </w:rPr>
              <w:t>甲方</w:t>
            </w:r>
            <w:r>
              <w:rPr>
                <w:rFonts w:hint="eastAsia" w:ascii="宋体" w:hAnsi="宋体" w:eastAsia="宋体" w:cs="宋体"/>
              </w:rPr>
              <w:t>批准后，遵照方案、时间表及本合同约定执行。</w:t>
            </w:r>
          </w:p>
        </w:tc>
      </w:tr>
      <w:tr w14:paraId="43A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4" w:type="pct"/>
            <w:tcBorders>
              <w:top w:val="single" w:color="auto" w:sz="4" w:space="0"/>
              <w:left w:val="single" w:color="auto" w:sz="4" w:space="0"/>
              <w:bottom w:val="single" w:color="auto" w:sz="4" w:space="0"/>
              <w:right w:val="single" w:color="auto" w:sz="4" w:space="0"/>
            </w:tcBorders>
            <w:noWrap w:val="0"/>
            <w:vAlign w:val="center"/>
          </w:tcPr>
          <w:p w14:paraId="25A7346D">
            <w:pPr>
              <w:widowControl/>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8</w:t>
            </w:r>
          </w:p>
        </w:tc>
        <w:tc>
          <w:tcPr>
            <w:tcW w:w="1150" w:type="pct"/>
            <w:tcBorders>
              <w:top w:val="single" w:color="auto" w:sz="4" w:space="0"/>
              <w:left w:val="single" w:color="auto" w:sz="4" w:space="0"/>
              <w:bottom w:val="single" w:color="auto" w:sz="4" w:space="0"/>
              <w:right w:val="single" w:color="auto" w:sz="4" w:space="0"/>
            </w:tcBorders>
            <w:noWrap w:val="0"/>
            <w:vAlign w:val="center"/>
          </w:tcPr>
          <w:p w14:paraId="0BE0E5E5">
            <w:pPr>
              <w:widowControl/>
              <w:jc w:val="center"/>
              <w:rPr>
                <w:rFonts w:hint="eastAsia" w:ascii="宋体" w:hAnsi="宋体" w:eastAsia="宋体" w:cs="宋体"/>
                <w:sz w:val="21"/>
                <w:szCs w:val="21"/>
              </w:rPr>
            </w:pPr>
            <w:r>
              <w:rPr>
                <w:rFonts w:hint="eastAsia" w:ascii="宋体" w:hAnsi="宋体" w:eastAsia="宋体" w:cs="宋体"/>
                <w:sz w:val="21"/>
                <w:szCs w:val="21"/>
              </w:rPr>
              <w:t>文档管理</w:t>
            </w:r>
          </w:p>
        </w:tc>
        <w:tc>
          <w:tcPr>
            <w:tcW w:w="3345" w:type="pct"/>
            <w:tcBorders>
              <w:top w:val="single" w:color="auto" w:sz="4" w:space="0"/>
              <w:left w:val="single" w:color="auto" w:sz="4" w:space="0"/>
              <w:bottom w:val="single" w:color="auto" w:sz="4" w:space="0"/>
              <w:right w:val="single" w:color="auto" w:sz="4" w:space="0"/>
            </w:tcBorders>
            <w:noWrap w:val="0"/>
            <w:vAlign w:val="center"/>
          </w:tcPr>
          <w:p w14:paraId="058F7A9D">
            <w:pPr>
              <w:ind w:firstLine="382" w:firstLineChars="200"/>
              <w:rPr>
                <w:rFonts w:hint="eastAsia" w:ascii="宋体" w:hAnsi="宋体" w:eastAsia="宋体" w:cs="宋体"/>
                <w:sz w:val="21"/>
                <w:szCs w:val="21"/>
              </w:rPr>
            </w:pPr>
            <w:r>
              <w:rPr>
                <w:rFonts w:hint="eastAsia" w:ascii="宋体" w:hAnsi="宋体" w:eastAsia="宋体" w:cs="宋体"/>
              </w:rPr>
              <w:t>供应商应提供详细的使用手册、简明操作手册、系统维护手册等文档资料和完善相关服务工作文档（软件更新的内容说明和常见问题的解决方法说明）。</w:t>
            </w:r>
          </w:p>
        </w:tc>
      </w:tr>
    </w:tbl>
    <w:p w14:paraId="1756D853">
      <w:pPr>
        <w:keepNext w:val="0"/>
        <w:keepLines w:val="0"/>
        <w:pageBreakBefore w:val="0"/>
        <w:widowControl w:val="0"/>
        <w:kinsoku/>
        <w:wordWrap/>
        <w:overflowPunct/>
        <w:topLinePunct w:val="0"/>
        <w:autoSpaceDE/>
        <w:autoSpaceDN/>
        <w:bidi w:val="0"/>
        <w:adjustRightInd/>
        <w:snapToGrid/>
        <w:ind w:firstLine="442" w:firstLineChars="200"/>
        <w:textAlignment w:val="auto"/>
        <w:rPr>
          <w:rFonts w:hint="eastAsia" w:ascii="宋体" w:hAnsi="宋体" w:eastAsia="宋体" w:cs="宋体"/>
          <w:b w:val="0"/>
          <w:kern w:val="2"/>
          <w:sz w:val="24"/>
          <w:szCs w:val="24"/>
          <w:lang w:val="en-US" w:eastAsia="zh-CN" w:bidi="ar-SA"/>
        </w:rPr>
      </w:pPr>
    </w:p>
    <w:p w14:paraId="037D35E9">
      <w:pPr>
        <w:keepNext w:val="0"/>
        <w:keepLines w:val="0"/>
        <w:pageBreakBefore w:val="0"/>
        <w:widowControl w:val="0"/>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highlight w:val="yellow"/>
          <w:lang w:val="en-US" w:eastAsia="zh-CN" w:bidi="ar-SA"/>
        </w:rPr>
      </w:pPr>
      <w:r>
        <w:rPr>
          <w:rFonts w:hint="eastAsia" w:ascii="宋体" w:hAnsi="宋体" w:eastAsia="宋体" w:cs="宋体"/>
          <w:b w:val="0"/>
          <w:kern w:val="2"/>
          <w:sz w:val="24"/>
          <w:szCs w:val="24"/>
          <w:highlight w:val="yellow"/>
          <w:lang w:val="en-US" w:eastAsia="zh-CN" w:bidi="ar-SA"/>
        </w:rPr>
        <w:t>3、支付方式</w:t>
      </w:r>
    </w:p>
    <w:p w14:paraId="08E52EE8">
      <w:pPr>
        <w:keepNext w:val="0"/>
        <w:keepLines w:val="0"/>
        <w:pageBreakBefore w:val="0"/>
        <w:widowControl/>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highlight w:val="yellow"/>
          <w:lang w:val="en-US" w:eastAsia="zh-CN" w:bidi="ar-SA"/>
        </w:rPr>
      </w:pPr>
      <w:r>
        <w:rPr>
          <w:rFonts w:hint="eastAsia" w:ascii="宋体" w:hAnsi="宋体" w:eastAsia="宋体" w:cs="宋体"/>
          <w:b w:val="0"/>
          <w:bCs w:val="0"/>
          <w:i w:val="0"/>
          <w:iCs w:val="0"/>
          <w:caps w:val="0"/>
          <w:spacing w:val="0"/>
          <w:sz w:val="24"/>
          <w:szCs w:val="24"/>
          <w:shd w:val="clear" w:color="auto" w:fill="auto"/>
        </w:rPr>
        <w:t>签订合同后乙方开具合同总价的50%发票，甲方收到乙方发票后30个工作日内完成支付。服务年期满并且验收合格后，乙方开具合同总价的50%发票，甲方收到乙方发票后30个工作日内完成支付。</w:t>
      </w:r>
    </w:p>
    <w:p w14:paraId="7ACD5EE7">
      <w:pPr>
        <w:keepNext w:val="0"/>
        <w:keepLines w:val="0"/>
        <w:pageBreakBefore w:val="0"/>
        <w:widowControl w:val="0"/>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highlight w:val="yellow"/>
          <w:lang w:val="en-US" w:eastAsia="zh-CN" w:bidi="ar-SA"/>
        </w:rPr>
      </w:pPr>
    </w:p>
    <w:p w14:paraId="54724200">
      <w:pPr>
        <w:keepNext w:val="0"/>
        <w:keepLines w:val="0"/>
        <w:pageBreakBefore w:val="0"/>
        <w:widowControl w:val="0"/>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（四）其他要求</w:t>
      </w:r>
    </w:p>
    <w:p w14:paraId="59367A61">
      <w:pPr>
        <w:keepNext w:val="0"/>
        <w:keepLines w:val="0"/>
        <w:pageBreakBefore w:val="0"/>
        <w:widowControl w:val="0"/>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维保服务人员:维保期内应指派熟悉本单位系统及业务情况的工程师，维保人员应相对固定，原维保人员如有变动应进行相应的交接工作，保证维保工作顺畅进行。维保服务工程师应定期到达现场了解巡视系统运行情况，至少每半年一次。在远程服务无法解决问题时，维保服务工程师应及时与医院联系现场解决。</w:t>
      </w:r>
    </w:p>
    <w:p w14:paraId="2F03D36B">
      <w:pPr>
        <w:keepNext w:val="0"/>
        <w:keepLines w:val="0"/>
        <w:pageBreakBefore w:val="0"/>
        <w:widowControl w:val="0"/>
        <w:numPr>
          <w:ilvl w:val="0"/>
          <w:numId w:val="0"/>
        </w:numPr>
        <w:kinsoku/>
        <w:wordWrap/>
        <w:overflowPunct/>
        <w:topLinePunct w:val="0"/>
        <w:autoSpaceDE/>
        <w:autoSpaceDN/>
        <w:bidi w:val="0"/>
        <w:adjustRightInd/>
        <w:snapToGrid/>
        <w:ind w:leftChars="0" w:firstLine="442" w:firstLineChars="200"/>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（2）数据提取服务:根据医院需求，配合提取PACS检查系统的统计数据，包括提供提取数据的数据库sql脚本语句。</w:t>
      </w:r>
    </w:p>
    <w:p w14:paraId="39600ED6">
      <w:pPr>
        <w:tabs>
          <w:tab w:val="left" w:pos="3765"/>
        </w:tabs>
        <w:adjustRightInd w:val="0"/>
        <w:snapToGrid w:val="0"/>
        <w:spacing w:line="300" w:lineRule="auto"/>
        <w:jc w:val="center"/>
        <w:outlineLvl w:val="0"/>
        <w:rPr>
          <w:rFonts w:hint="eastAsia" w:ascii="Arial Unicode MS" w:hAnsi="Arial Unicode MS" w:cs="宋体"/>
          <w:b/>
          <w:sz w:val="44"/>
          <w:szCs w:val="44"/>
          <w:highlight w:val="none"/>
        </w:rPr>
      </w:pPr>
    </w:p>
    <w:p w14:paraId="0576D1BF">
      <w:pPr>
        <w:tabs>
          <w:tab w:val="left" w:pos="3765"/>
        </w:tabs>
        <w:adjustRightInd w:val="0"/>
        <w:snapToGrid w:val="0"/>
        <w:spacing w:line="300" w:lineRule="auto"/>
        <w:jc w:val="center"/>
        <w:outlineLvl w:val="0"/>
        <w:rPr>
          <w:rFonts w:hint="eastAsia" w:ascii="Arial Unicode MS" w:hAnsi="Arial Unicode MS" w:cs="宋体"/>
          <w:b/>
          <w:sz w:val="44"/>
          <w:szCs w:val="44"/>
          <w:highlight w:val="none"/>
        </w:rPr>
      </w:pPr>
    </w:p>
    <w:p w14:paraId="6E4B829E">
      <w:pPr>
        <w:tabs>
          <w:tab w:val="left" w:pos="3765"/>
        </w:tabs>
        <w:adjustRightInd w:val="0"/>
        <w:snapToGrid w:val="0"/>
        <w:spacing w:line="300" w:lineRule="auto"/>
        <w:jc w:val="center"/>
        <w:outlineLvl w:val="0"/>
        <w:rPr>
          <w:rFonts w:hint="eastAsia" w:ascii="Arial Unicode MS" w:hAnsi="Arial Unicode MS" w:cs="宋体"/>
          <w:b/>
          <w:sz w:val="44"/>
          <w:szCs w:val="44"/>
          <w:highlight w:val="none"/>
        </w:rPr>
      </w:pPr>
    </w:p>
    <w:p w14:paraId="69C4C364">
      <w:pPr>
        <w:tabs>
          <w:tab w:val="left" w:pos="3765"/>
        </w:tabs>
        <w:adjustRightInd w:val="0"/>
        <w:snapToGrid w:val="0"/>
        <w:spacing w:line="300" w:lineRule="auto"/>
        <w:jc w:val="center"/>
        <w:outlineLvl w:val="0"/>
        <w:rPr>
          <w:rFonts w:hint="eastAsia" w:ascii="Arial Unicode MS" w:hAnsi="Arial Unicode MS" w:cs="宋体"/>
          <w:b/>
          <w:sz w:val="44"/>
          <w:szCs w:val="44"/>
          <w:highlight w:val="none"/>
        </w:rPr>
      </w:pPr>
    </w:p>
    <w:p w14:paraId="790B00E3">
      <w:pPr>
        <w:tabs>
          <w:tab w:val="left" w:pos="3765"/>
        </w:tabs>
        <w:adjustRightInd w:val="0"/>
        <w:snapToGrid w:val="0"/>
        <w:spacing w:line="300" w:lineRule="auto"/>
        <w:jc w:val="both"/>
        <w:outlineLvl w:val="0"/>
        <w:rPr>
          <w:rFonts w:hint="eastAsia" w:ascii="Arial Unicode MS" w:hAnsi="Arial Unicode MS" w:cs="宋体"/>
          <w:b/>
          <w:sz w:val="44"/>
          <w:szCs w:val="44"/>
          <w:highlight w:val="none"/>
        </w:rPr>
      </w:pPr>
    </w:p>
    <w:p w14:paraId="69F34C60">
      <w:pPr>
        <w:tabs>
          <w:tab w:val="left" w:pos="3765"/>
        </w:tabs>
        <w:adjustRightInd w:val="0"/>
        <w:snapToGrid w:val="0"/>
        <w:spacing w:line="300" w:lineRule="auto"/>
        <w:jc w:val="both"/>
        <w:outlineLvl w:val="0"/>
        <w:rPr>
          <w:rFonts w:hint="eastAsia" w:ascii="Arial Unicode MS" w:hAnsi="Arial Unicode MS" w:cs="宋体"/>
          <w:b/>
          <w:sz w:val="44"/>
          <w:szCs w:val="44"/>
          <w:highlight w:val="none"/>
        </w:rPr>
      </w:pPr>
    </w:p>
    <w:p w14:paraId="6DF2F703">
      <w:pPr>
        <w:tabs>
          <w:tab w:val="left" w:pos="3765"/>
        </w:tabs>
        <w:adjustRightInd w:val="0"/>
        <w:snapToGrid w:val="0"/>
        <w:spacing w:line="300" w:lineRule="auto"/>
        <w:jc w:val="center"/>
        <w:outlineLvl w:val="0"/>
        <w:rPr>
          <w:rFonts w:ascii="Arial Unicode MS" w:hAnsi="Arial Unicode MS"/>
          <w:sz w:val="24"/>
          <w:highlight w:val="none"/>
        </w:rPr>
      </w:pPr>
      <w:r>
        <w:rPr>
          <w:rFonts w:hint="eastAsia" w:ascii="Arial Unicode MS" w:hAnsi="Arial Unicode MS" w:cs="宋体"/>
          <w:b/>
          <w:sz w:val="44"/>
          <w:szCs w:val="44"/>
          <w:highlight w:val="none"/>
        </w:rPr>
        <w:t>第</w:t>
      </w:r>
      <w:r>
        <w:rPr>
          <w:rFonts w:hint="eastAsia" w:ascii="Arial Unicode MS" w:hAnsi="Arial Unicode MS" w:cs="宋体"/>
          <w:b/>
          <w:sz w:val="44"/>
          <w:szCs w:val="44"/>
          <w:highlight w:val="none"/>
          <w:lang w:val="en-US" w:eastAsia="zh-CN"/>
        </w:rPr>
        <w:t>三</w:t>
      </w:r>
      <w:r>
        <w:rPr>
          <w:rFonts w:hint="eastAsia" w:ascii="Arial Unicode MS" w:hAnsi="Arial Unicode MS" w:cs="宋体"/>
          <w:b/>
          <w:sz w:val="44"/>
          <w:szCs w:val="44"/>
          <w:highlight w:val="none"/>
        </w:rPr>
        <w:t xml:space="preserve">部分 </w:t>
      </w:r>
      <w:r>
        <w:rPr>
          <w:rFonts w:hint="eastAsia" w:ascii="Arial Unicode MS" w:hAnsi="Arial Unicode MS" w:cs="宋体"/>
          <w:b/>
          <w:sz w:val="44"/>
          <w:szCs w:val="44"/>
          <w:highlight w:val="none"/>
          <w:lang w:eastAsia="zh-CN"/>
        </w:rPr>
        <w:t>询价</w:t>
      </w:r>
      <w:r>
        <w:rPr>
          <w:rFonts w:hint="eastAsia" w:ascii="Arial Unicode MS" w:hAnsi="Arial Unicode MS" w:cs="宋体"/>
          <w:b/>
          <w:sz w:val="44"/>
          <w:szCs w:val="44"/>
          <w:highlight w:val="none"/>
        </w:rPr>
        <w:t>响应文件格式</w:t>
      </w:r>
      <w:bookmarkEnd w:id="4"/>
    </w:p>
    <w:p w14:paraId="2EB597B0">
      <w:pPr>
        <w:spacing w:line="600" w:lineRule="exact"/>
        <w:jc w:val="center"/>
        <w:rPr>
          <w:rFonts w:hint="eastAsia" w:ascii="宋体" w:hAnsi="宋体" w:cs="宋体"/>
          <w:b/>
          <w:bCs/>
          <w:sz w:val="44"/>
          <w:szCs w:val="44"/>
          <w:highlight w:val="none"/>
        </w:rPr>
      </w:pPr>
      <w:r>
        <w:rPr>
          <w:rFonts w:hint="eastAsia" w:ascii="宋体" w:hAnsi="宋体" w:cs="宋体"/>
          <w:b/>
          <w:bCs/>
          <w:sz w:val="32"/>
          <w:szCs w:val="32"/>
          <w:highlight w:val="none"/>
        </w:rPr>
        <w:t>参与</w:t>
      </w:r>
      <w:r>
        <w:rPr>
          <w:rFonts w:hint="eastAsia" w:ascii="宋体" w:hAnsi="宋体" w:cs="宋体"/>
          <w:b/>
          <w:bCs/>
          <w:sz w:val="32"/>
          <w:szCs w:val="32"/>
          <w:highlight w:val="none"/>
          <w:lang w:eastAsia="zh-CN"/>
        </w:rPr>
        <w:t>参选人</w:t>
      </w:r>
      <w:r>
        <w:rPr>
          <w:rFonts w:hint="eastAsia" w:ascii="宋体" w:hAnsi="宋体" w:cs="宋体"/>
          <w:b/>
          <w:bCs/>
          <w:sz w:val="32"/>
          <w:szCs w:val="32"/>
          <w:highlight w:val="none"/>
        </w:rPr>
        <w:t>资格证明文件清单</w:t>
      </w:r>
    </w:p>
    <w:p w14:paraId="3E31C49C">
      <w:pPr>
        <w:widowControl/>
        <w:adjustRightInd w:val="0"/>
        <w:snapToGrid w:val="0"/>
        <w:spacing w:line="300" w:lineRule="auto"/>
        <w:ind w:left="760" w:leftChars="398"/>
        <w:jc w:val="left"/>
        <w:rPr>
          <w:rFonts w:hint="eastAsia" w:ascii="Arial Unicode MS" w:hAnsi="Arial Unicode MS"/>
          <w:sz w:val="24"/>
          <w:highlight w:val="none"/>
        </w:rPr>
      </w:pPr>
      <w:r>
        <w:rPr>
          <w:rFonts w:hint="eastAsia" w:ascii="Arial Unicode MS" w:hAnsi="Arial Unicode MS"/>
          <w:sz w:val="24"/>
          <w:highlight w:val="none"/>
        </w:rPr>
        <w:t>第一部分 资格性及符合性文件</w:t>
      </w:r>
    </w:p>
    <w:p w14:paraId="63981129">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sz w:val="24"/>
          <w:highlight w:val="none"/>
        </w:rPr>
        <w:t>有效企业法人营业执照、组织机构代码证的复印件。</w:t>
      </w:r>
    </w:p>
    <w:p w14:paraId="0B91F7BE">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sz w:val="24"/>
          <w:highlight w:val="none"/>
        </w:rPr>
        <w:t>法定代表人资格证明书及法定代表人身份证复印件（附件1）。</w:t>
      </w:r>
    </w:p>
    <w:p w14:paraId="689EF7DB">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sz w:val="24"/>
          <w:highlight w:val="none"/>
        </w:rPr>
        <w:t>法定代表人授权书及委托代理人身份证复印件（附件2）。</w:t>
      </w:r>
    </w:p>
    <w:p w14:paraId="20056B31">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sz w:val="24"/>
          <w:highlight w:val="none"/>
        </w:rPr>
        <w:t>无重大违法记录声明（附件3）。</w:t>
      </w:r>
    </w:p>
    <w:p w14:paraId="0B4DE7E4">
      <w:pPr>
        <w:widowControl/>
        <w:adjustRightInd w:val="0"/>
        <w:snapToGrid w:val="0"/>
        <w:spacing w:line="300" w:lineRule="auto"/>
        <w:ind w:left="760" w:leftChars="398"/>
        <w:jc w:val="left"/>
        <w:rPr>
          <w:rFonts w:ascii="Arial Unicode MS" w:hAnsi="Arial Unicode MS"/>
          <w:sz w:val="24"/>
          <w:highlight w:val="none"/>
        </w:rPr>
      </w:pPr>
      <w:r>
        <w:rPr>
          <w:rFonts w:hint="eastAsia" w:ascii="Arial Unicode MS" w:hAnsi="Arial Unicode MS"/>
          <w:sz w:val="24"/>
          <w:highlight w:val="none"/>
        </w:rPr>
        <w:t>第二部分 资格性及符合性文件</w:t>
      </w:r>
    </w:p>
    <w:p w14:paraId="5EAD3A69">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cs="宋体"/>
          <w:bCs/>
          <w:sz w:val="24"/>
          <w:szCs w:val="32"/>
          <w:highlight w:val="none"/>
          <w:lang w:val="en-US" w:eastAsia="zh-CN"/>
        </w:rPr>
        <w:t>说明函</w:t>
      </w:r>
      <w:r>
        <w:rPr>
          <w:rFonts w:hint="eastAsia" w:ascii="Arial Unicode MS" w:hAnsi="Arial Unicode MS"/>
          <w:sz w:val="24"/>
          <w:highlight w:val="none"/>
        </w:rPr>
        <w:t>（附件</w:t>
      </w:r>
      <w:r>
        <w:rPr>
          <w:rFonts w:hint="eastAsia" w:ascii="Arial Unicode MS" w:hAnsi="Arial Unicode MS"/>
          <w:sz w:val="24"/>
          <w:highlight w:val="none"/>
          <w:lang w:val="en-US" w:eastAsia="zh-CN"/>
        </w:rPr>
        <w:t>4</w:t>
      </w:r>
      <w:r>
        <w:rPr>
          <w:rFonts w:hint="eastAsia" w:ascii="Arial Unicode MS" w:hAnsi="Arial Unicode MS"/>
          <w:sz w:val="24"/>
          <w:highlight w:val="none"/>
        </w:rPr>
        <w:t>）</w:t>
      </w:r>
    </w:p>
    <w:p w14:paraId="06624F9D">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cs="宋体"/>
          <w:bCs/>
          <w:sz w:val="24"/>
          <w:szCs w:val="32"/>
          <w:highlight w:val="none"/>
        </w:rPr>
        <w:t>关于资格的声明函</w:t>
      </w:r>
      <w:r>
        <w:rPr>
          <w:rFonts w:hint="eastAsia" w:ascii="Arial Unicode MS" w:hAnsi="Arial Unicode MS"/>
          <w:sz w:val="24"/>
          <w:highlight w:val="none"/>
        </w:rPr>
        <w:t>（附件</w:t>
      </w:r>
      <w:r>
        <w:rPr>
          <w:rFonts w:hint="eastAsia" w:ascii="Arial Unicode MS" w:hAnsi="Arial Unicode MS"/>
          <w:sz w:val="24"/>
          <w:highlight w:val="none"/>
          <w:lang w:val="en-US" w:eastAsia="zh-CN"/>
        </w:rPr>
        <w:t>5</w:t>
      </w:r>
      <w:r>
        <w:rPr>
          <w:rFonts w:hint="eastAsia" w:ascii="Arial Unicode MS" w:hAnsi="Arial Unicode MS"/>
          <w:sz w:val="24"/>
          <w:highlight w:val="none"/>
        </w:rPr>
        <w:t>）</w:t>
      </w:r>
    </w:p>
    <w:p w14:paraId="27AF37D0">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sz w:val="24"/>
          <w:highlight w:val="none"/>
        </w:rPr>
        <w:t>提供资料真实、准确、完整的承诺函（附件</w:t>
      </w:r>
      <w:r>
        <w:rPr>
          <w:rFonts w:hint="eastAsia" w:ascii="Arial Unicode MS" w:hAnsi="Arial Unicode MS"/>
          <w:sz w:val="24"/>
          <w:highlight w:val="none"/>
          <w:lang w:val="en-US" w:eastAsia="zh-CN"/>
        </w:rPr>
        <w:t>6</w:t>
      </w:r>
      <w:r>
        <w:rPr>
          <w:rFonts w:hint="eastAsia" w:ascii="Arial Unicode MS" w:hAnsi="Arial Unicode MS"/>
          <w:sz w:val="24"/>
          <w:highlight w:val="none"/>
        </w:rPr>
        <w:t>）</w:t>
      </w:r>
    </w:p>
    <w:p w14:paraId="483F8AF9">
      <w:pPr>
        <w:widowControl/>
        <w:numPr>
          <w:ilvl w:val="3"/>
          <w:numId w:val="6"/>
        </w:numPr>
        <w:adjustRightInd w:val="0"/>
        <w:snapToGrid w:val="0"/>
        <w:spacing w:line="300" w:lineRule="auto"/>
        <w:jc w:val="left"/>
        <w:rPr>
          <w:rFonts w:ascii="Arial Unicode MS" w:hAnsi="Arial Unicode MS"/>
          <w:sz w:val="24"/>
          <w:highlight w:val="none"/>
        </w:rPr>
      </w:pPr>
      <w:r>
        <w:rPr>
          <w:rFonts w:hint="eastAsia" w:ascii="Arial Unicode MS" w:hAnsi="Arial Unicode MS"/>
          <w:sz w:val="24"/>
          <w:highlight w:val="none"/>
        </w:rPr>
        <w:t>完全相应询价文件</w:t>
      </w:r>
      <w:r>
        <w:rPr>
          <w:rFonts w:hint="eastAsia" w:ascii="Arial Unicode MS" w:hAnsi="Arial Unicode MS"/>
          <w:sz w:val="24"/>
          <w:highlight w:val="none"/>
          <w:lang w:val="en-US" w:eastAsia="zh-CN"/>
        </w:rPr>
        <w:t>内容</w:t>
      </w:r>
      <w:r>
        <w:rPr>
          <w:rFonts w:hint="eastAsia" w:ascii="Arial Unicode MS" w:hAnsi="Arial Unicode MS"/>
          <w:sz w:val="24"/>
          <w:highlight w:val="none"/>
        </w:rPr>
        <w:t>的承诺（附件</w:t>
      </w:r>
      <w:r>
        <w:rPr>
          <w:rFonts w:hint="eastAsia" w:ascii="Arial Unicode MS" w:hAnsi="Arial Unicode MS"/>
          <w:sz w:val="24"/>
          <w:highlight w:val="none"/>
          <w:lang w:val="en-US" w:eastAsia="zh-CN"/>
        </w:rPr>
        <w:t>7</w:t>
      </w:r>
      <w:r>
        <w:rPr>
          <w:rFonts w:hint="eastAsia" w:ascii="Arial Unicode MS" w:hAnsi="Arial Unicode MS"/>
          <w:sz w:val="24"/>
          <w:highlight w:val="none"/>
        </w:rPr>
        <w:t>）</w:t>
      </w:r>
    </w:p>
    <w:p w14:paraId="2C0600E2">
      <w:pPr>
        <w:widowControl/>
        <w:numPr>
          <w:ilvl w:val="3"/>
          <w:numId w:val="6"/>
        </w:numPr>
        <w:adjustRightInd w:val="0"/>
        <w:snapToGrid w:val="0"/>
        <w:spacing w:line="300" w:lineRule="auto"/>
        <w:jc w:val="left"/>
        <w:rPr>
          <w:rFonts w:hint="eastAsia" w:ascii="Arial Unicode MS" w:hAnsi="Arial Unicode MS"/>
          <w:sz w:val="24"/>
          <w:highlight w:val="none"/>
        </w:rPr>
      </w:pPr>
      <w:r>
        <w:rPr>
          <w:rFonts w:hint="eastAsia" w:ascii="Arial Unicode MS" w:hAnsi="Arial Unicode MS"/>
          <w:sz w:val="24"/>
          <w:highlight w:val="none"/>
        </w:rPr>
        <w:t>其他证明符合报名资格的文件。</w:t>
      </w:r>
    </w:p>
    <w:p w14:paraId="01DAD158">
      <w:pPr>
        <w:widowControl/>
        <w:adjustRightInd w:val="0"/>
        <w:snapToGrid w:val="0"/>
        <w:spacing w:line="300" w:lineRule="auto"/>
        <w:ind w:left="817" w:leftChars="428"/>
        <w:jc w:val="left"/>
        <w:rPr>
          <w:rFonts w:hint="eastAsia" w:ascii="Arial Unicode MS" w:hAnsi="Arial Unicode MS" w:eastAsia="宋体"/>
          <w:sz w:val="24"/>
          <w:highlight w:val="none"/>
          <w:lang w:eastAsia="zh-CN"/>
        </w:rPr>
      </w:pPr>
      <w:r>
        <w:rPr>
          <w:rFonts w:hint="eastAsia" w:ascii="Arial Unicode MS" w:hAnsi="Arial Unicode MS"/>
          <w:sz w:val="24"/>
          <w:highlight w:val="none"/>
        </w:rPr>
        <w:t>第三部分</w:t>
      </w:r>
      <w:r>
        <w:rPr>
          <w:rFonts w:hint="eastAsia" w:ascii="Arial Unicode MS" w:hAnsi="Arial Unicode MS"/>
          <w:sz w:val="24"/>
          <w:highlight w:val="none"/>
          <w:lang w:val="en-US" w:eastAsia="zh-CN"/>
        </w:rPr>
        <w:t xml:space="preserve"> 报价</w:t>
      </w:r>
    </w:p>
    <w:p w14:paraId="03CFF790">
      <w:pPr>
        <w:widowControl/>
        <w:numPr>
          <w:ilvl w:val="3"/>
          <w:numId w:val="6"/>
        </w:numPr>
        <w:adjustRightInd w:val="0"/>
        <w:snapToGrid w:val="0"/>
        <w:spacing w:line="300" w:lineRule="auto"/>
        <w:jc w:val="left"/>
        <w:rPr>
          <w:rFonts w:hint="eastAsia" w:ascii="Arial Unicode MS" w:hAnsi="Arial Unicode MS"/>
          <w:sz w:val="24"/>
          <w:highlight w:val="none"/>
        </w:rPr>
      </w:pPr>
      <w:r>
        <w:rPr>
          <w:rFonts w:hint="eastAsia" w:ascii="Arial Unicode MS" w:hAnsi="Arial Unicode MS"/>
          <w:sz w:val="24"/>
          <w:highlight w:val="none"/>
          <w:lang w:val="en-US" w:eastAsia="zh-CN"/>
        </w:rPr>
        <w:t>报价表</w:t>
      </w:r>
      <w:r>
        <w:rPr>
          <w:rFonts w:hint="eastAsia" w:ascii="Arial Unicode MS" w:hAnsi="Arial Unicode MS"/>
          <w:sz w:val="24"/>
          <w:highlight w:val="none"/>
        </w:rPr>
        <w:t>（附件</w:t>
      </w:r>
      <w:r>
        <w:rPr>
          <w:rFonts w:hint="eastAsia" w:ascii="Arial Unicode MS" w:hAnsi="Arial Unicode MS"/>
          <w:sz w:val="24"/>
          <w:highlight w:val="none"/>
          <w:lang w:val="en-US" w:eastAsia="zh-CN"/>
        </w:rPr>
        <w:t>8</w:t>
      </w:r>
      <w:r>
        <w:rPr>
          <w:rFonts w:hint="eastAsia" w:ascii="Arial Unicode MS" w:hAnsi="Arial Unicode MS"/>
          <w:sz w:val="24"/>
          <w:highlight w:val="none"/>
        </w:rPr>
        <w:t>）</w:t>
      </w:r>
    </w:p>
    <w:p w14:paraId="58FC980F">
      <w:pPr>
        <w:widowControl/>
        <w:adjustRightInd w:val="0"/>
        <w:snapToGrid w:val="0"/>
        <w:spacing w:line="300" w:lineRule="auto"/>
        <w:ind w:left="817" w:leftChars="428"/>
        <w:jc w:val="left"/>
        <w:rPr>
          <w:rFonts w:hint="eastAsia" w:ascii="Arial Unicode MS" w:hAnsi="Arial Unicode MS"/>
          <w:sz w:val="24"/>
          <w:highlight w:val="none"/>
        </w:rPr>
      </w:pPr>
      <w:r>
        <w:rPr>
          <w:rFonts w:hint="eastAsia" w:ascii="Arial Unicode MS" w:hAnsi="Arial Unicode MS"/>
          <w:sz w:val="24"/>
          <w:highlight w:val="none"/>
        </w:rPr>
        <w:t>说明：</w:t>
      </w:r>
    </w:p>
    <w:p w14:paraId="41811FA6">
      <w:pPr>
        <w:widowControl/>
        <w:adjustRightInd w:val="0"/>
        <w:snapToGrid w:val="0"/>
        <w:spacing w:line="300" w:lineRule="auto"/>
        <w:ind w:left="817" w:leftChars="428"/>
        <w:jc w:val="left"/>
        <w:rPr>
          <w:rFonts w:hint="eastAsia" w:ascii="Arial Unicode MS" w:hAnsi="Arial Unicode MS"/>
          <w:sz w:val="24"/>
          <w:highlight w:val="none"/>
        </w:rPr>
      </w:pPr>
      <w:r>
        <w:rPr>
          <w:rFonts w:hint="eastAsia" w:ascii="Arial Unicode MS" w:hAnsi="Arial Unicode MS"/>
          <w:sz w:val="24"/>
          <w:highlight w:val="none"/>
        </w:rPr>
        <w:t>1.上述条款</w:t>
      </w:r>
      <w:r>
        <w:rPr>
          <w:rFonts w:hint="eastAsia" w:ascii="Arial Unicode MS" w:hAnsi="Arial Unicode MS"/>
          <w:sz w:val="24"/>
          <w:highlight w:val="none"/>
          <w:lang w:eastAsia="zh-CN"/>
        </w:rPr>
        <w:t>参选人</w:t>
      </w:r>
      <w:r>
        <w:rPr>
          <w:rFonts w:hint="eastAsia" w:ascii="Arial Unicode MS" w:hAnsi="Arial Unicode MS"/>
          <w:sz w:val="24"/>
          <w:highlight w:val="none"/>
        </w:rPr>
        <w:t>必须在响应文件中提供，否则将作为无效响应处理。</w:t>
      </w:r>
    </w:p>
    <w:p w14:paraId="542A63A0">
      <w:pPr>
        <w:widowControl/>
        <w:adjustRightInd w:val="0"/>
        <w:snapToGrid w:val="0"/>
        <w:spacing w:line="300" w:lineRule="auto"/>
        <w:ind w:left="817" w:leftChars="428"/>
        <w:jc w:val="left"/>
        <w:rPr>
          <w:rFonts w:hint="eastAsia" w:ascii="Arial Unicode MS" w:hAnsi="Arial Unicode MS"/>
          <w:sz w:val="24"/>
          <w:highlight w:val="none"/>
        </w:rPr>
      </w:pPr>
      <w:r>
        <w:rPr>
          <w:rFonts w:hint="eastAsia" w:ascii="Arial Unicode MS" w:hAnsi="Arial Unicode MS"/>
          <w:sz w:val="24"/>
          <w:highlight w:val="none"/>
        </w:rPr>
        <w:t>2. 本</w:t>
      </w:r>
      <w:r>
        <w:rPr>
          <w:rFonts w:hint="eastAsia" w:ascii="Arial Unicode MS" w:hAnsi="Arial Unicode MS" w:cs="宋体"/>
          <w:sz w:val="24"/>
          <w:highlight w:val="none"/>
          <w:lang w:val="en-US" w:eastAsia="zh-CN"/>
        </w:rPr>
        <w:t>需求</w:t>
      </w:r>
      <w:r>
        <w:rPr>
          <w:rFonts w:hint="eastAsia" w:ascii="Arial Unicode MS" w:hAnsi="Arial Unicode MS"/>
          <w:sz w:val="24"/>
          <w:highlight w:val="none"/>
        </w:rPr>
        <w:t>文件提供的格式，</w:t>
      </w:r>
      <w:r>
        <w:rPr>
          <w:rFonts w:hint="eastAsia" w:ascii="Arial Unicode MS" w:hAnsi="Arial Unicode MS"/>
          <w:sz w:val="24"/>
          <w:highlight w:val="none"/>
          <w:lang w:eastAsia="zh-CN"/>
        </w:rPr>
        <w:t>参选人</w:t>
      </w:r>
      <w:r>
        <w:rPr>
          <w:rFonts w:hint="eastAsia" w:ascii="Arial Unicode MS" w:hAnsi="Arial Unicode MS"/>
          <w:sz w:val="24"/>
          <w:highlight w:val="none"/>
        </w:rPr>
        <w:t>可根据自身情况进行补充和修改，但补充和修改不得造成与本格式内容有实质性的违背，</w:t>
      </w:r>
      <w:r>
        <w:rPr>
          <w:rFonts w:hint="eastAsia" w:ascii="Arial Unicode MS" w:hAnsi="Arial Unicode MS"/>
          <w:sz w:val="24"/>
          <w:highlight w:val="none"/>
          <w:lang w:eastAsia="zh-CN"/>
        </w:rPr>
        <w:t>参选人</w:t>
      </w:r>
      <w:r>
        <w:rPr>
          <w:rFonts w:hint="eastAsia" w:ascii="Arial Unicode MS" w:hAnsi="Arial Unicode MS"/>
          <w:sz w:val="24"/>
          <w:highlight w:val="none"/>
        </w:rPr>
        <w:t>可提供其它相关的证明材料（不限于此）。</w:t>
      </w:r>
    </w:p>
    <w:p w14:paraId="5ED75EDE">
      <w:pPr>
        <w:jc w:val="left"/>
        <w:rPr>
          <w:rFonts w:hint="eastAsia" w:ascii="宋体" w:hAnsi="宋体" w:eastAsia="宋体" w:cs="宋体"/>
          <w:kern w:val="44"/>
          <w:sz w:val="28"/>
          <w:szCs w:val="28"/>
          <w:highlight w:val="none"/>
          <w:lang w:eastAsia="zh-CN"/>
        </w:rPr>
      </w:pPr>
      <w:bookmarkStart w:id="9" w:name="_Toc377042248"/>
      <w:bookmarkStart w:id="10" w:name="_Toc480274289"/>
      <w:r>
        <w:rPr>
          <w:rFonts w:ascii="Arial Unicode MS" w:hAnsi="Arial Unicode MS" w:eastAsia="宋体"/>
          <w:highlight w:val="none"/>
        </w:rPr>
        <w:br w:type="page"/>
      </w:r>
      <w:r>
        <w:rPr>
          <w:rFonts w:hint="eastAsia" w:ascii="宋体" w:hAnsi="宋体" w:cs="宋体"/>
          <w:kern w:val="44"/>
          <w:sz w:val="28"/>
          <w:szCs w:val="28"/>
          <w:highlight w:val="none"/>
        </w:rPr>
        <w:t>附件</w:t>
      </w:r>
      <w:r>
        <w:rPr>
          <w:rFonts w:hint="eastAsia" w:ascii="宋体" w:hAnsi="宋体" w:cs="宋体"/>
          <w:kern w:val="44"/>
          <w:sz w:val="28"/>
          <w:szCs w:val="28"/>
          <w:highlight w:val="none"/>
          <w:lang w:val="en-US" w:eastAsia="zh-CN"/>
        </w:rPr>
        <w:t>1</w:t>
      </w:r>
    </w:p>
    <w:p w14:paraId="6F74499A">
      <w:pPr>
        <w:pStyle w:val="12"/>
        <w:spacing w:line="300" w:lineRule="auto"/>
        <w:jc w:val="both"/>
        <w:rPr>
          <w:rFonts w:hint="eastAsia" w:ascii="Arial Unicode MS" w:hAnsi="Arial Unicode MS" w:eastAsia="宋体"/>
          <w:highlight w:val="none"/>
        </w:rPr>
      </w:pPr>
    </w:p>
    <w:p w14:paraId="4FC86770">
      <w:pPr>
        <w:adjustRightInd w:val="0"/>
        <w:snapToGrid w:val="0"/>
        <w:spacing w:line="300" w:lineRule="auto"/>
        <w:jc w:val="center"/>
        <w:outlineLvl w:val="2"/>
        <w:rPr>
          <w:rFonts w:hint="eastAsia" w:ascii="Arial Unicode MS" w:hAnsi="Arial Unicode MS" w:cs="宋体"/>
          <w:bCs/>
          <w:sz w:val="24"/>
          <w:szCs w:val="32"/>
          <w:highlight w:val="none"/>
        </w:rPr>
      </w:pPr>
      <w:bookmarkStart w:id="11" w:name="_Toc20985"/>
      <w:r>
        <w:rPr>
          <w:rFonts w:hint="eastAsia" w:ascii="Arial Unicode MS" w:hAnsi="Arial Unicode MS" w:cs="宋体"/>
          <w:bCs/>
          <w:sz w:val="24"/>
          <w:szCs w:val="32"/>
          <w:highlight w:val="none"/>
        </w:rPr>
        <w:t>参选人法定代表人资格证明书</w:t>
      </w:r>
      <w:bookmarkEnd w:id="11"/>
    </w:p>
    <w:p w14:paraId="2A2A8994">
      <w:pPr>
        <w:adjustRightInd w:val="0"/>
        <w:snapToGrid w:val="0"/>
        <w:spacing w:line="300" w:lineRule="auto"/>
        <w:jc w:val="center"/>
        <w:rPr>
          <w:rFonts w:hint="eastAsia" w:ascii="Arial Unicode MS" w:hAnsi="Arial Unicode MS" w:cs="宋体"/>
          <w:sz w:val="24"/>
          <w:highlight w:val="none"/>
        </w:rPr>
      </w:pPr>
    </w:p>
    <w:p w14:paraId="06E0E576">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致：南方医科大学中西医结合医院</w:t>
      </w:r>
    </w:p>
    <w:p w14:paraId="4F94AC37">
      <w:pPr>
        <w:adjustRightInd w:val="0"/>
        <w:snapToGrid w:val="0"/>
        <w:spacing w:line="300" w:lineRule="auto"/>
        <w:ind w:firstLine="442" w:firstLineChars="200"/>
        <w:rPr>
          <w:rFonts w:hint="eastAsia" w:ascii="Arial Unicode MS" w:hAnsi="Arial Unicode MS" w:cs="宋体"/>
          <w:sz w:val="24"/>
          <w:highlight w:val="none"/>
        </w:rPr>
      </w:pP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同志，现任我单位</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职务，为法定代表人，特此证明。</w:t>
      </w:r>
    </w:p>
    <w:p w14:paraId="7F6CC2AC">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签发日期：</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 xml:space="preserve"> 单位：</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（盖章）</w:t>
      </w:r>
    </w:p>
    <w:p w14:paraId="173A5AED">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附：</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290"/>
      </w:tblGrid>
      <w:tr w14:paraId="6FA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4" w:space="0"/>
            </w:tcBorders>
            <w:noWrap w:val="0"/>
            <w:vAlign w:val="center"/>
          </w:tcPr>
          <w:p w14:paraId="1A82037D">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 xml:space="preserve">身份证号码： </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08A5F956">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联系电话：</w:t>
            </w:r>
          </w:p>
        </w:tc>
      </w:tr>
      <w:tr w14:paraId="257B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4" w:space="0"/>
            </w:tcBorders>
            <w:noWrap w:val="0"/>
            <w:vAlign w:val="center"/>
          </w:tcPr>
          <w:p w14:paraId="712A98D6">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代表人性别：</w:t>
            </w:r>
          </w:p>
        </w:tc>
        <w:tc>
          <w:tcPr>
            <w:tcW w:w="4290" w:type="dxa"/>
            <w:tcBorders>
              <w:top w:val="single" w:color="auto" w:sz="4" w:space="0"/>
              <w:left w:val="single" w:color="auto" w:sz="4" w:space="0"/>
              <w:bottom w:val="single" w:color="auto" w:sz="4" w:space="0"/>
              <w:right w:val="single" w:color="auto" w:sz="4" w:space="0"/>
            </w:tcBorders>
            <w:noWrap w:val="0"/>
            <w:vAlign w:val="center"/>
          </w:tcPr>
          <w:p w14:paraId="6473A2C4">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年龄：</w:t>
            </w:r>
          </w:p>
        </w:tc>
      </w:tr>
      <w:tr w14:paraId="3017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top w:val="single" w:color="auto" w:sz="4" w:space="0"/>
              <w:left w:val="single" w:color="auto" w:sz="4" w:space="0"/>
              <w:bottom w:val="single" w:color="auto" w:sz="4" w:space="0"/>
              <w:right w:val="single" w:color="auto" w:sz="2" w:space="0"/>
            </w:tcBorders>
            <w:noWrap w:val="0"/>
            <w:vAlign w:val="center"/>
          </w:tcPr>
          <w:p w14:paraId="3C9EBE1F">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营业执照号码：</w:t>
            </w:r>
          </w:p>
        </w:tc>
        <w:tc>
          <w:tcPr>
            <w:tcW w:w="4290" w:type="dxa"/>
            <w:tcBorders>
              <w:top w:val="single" w:color="auto" w:sz="4" w:space="0"/>
              <w:left w:val="single" w:color="auto" w:sz="2" w:space="0"/>
              <w:bottom w:val="single" w:color="auto" w:sz="4" w:space="0"/>
              <w:right w:val="single" w:color="auto" w:sz="4" w:space="0"/>
            </w:tcBorders>
            <w:noWrap w:val="0"/>
            <w:vAlign w:val="center"/>
          </w:tcPr>
          <w:p w14:paraId="08FFBA7A">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经济性质：</w:t>
            </w:r>
          </w:p>
        </w:tc>
      </w:tr>
    </w:tbl>
    <w:p w14:paraId="1CCEDA14">
      <w:pPr>
        <w:adjustRightInd w:val="0"/>
        <w:snapToGrid w:val="0"/>
        <w:spacing w:line="300" w:lineRule="auto"/>
        <w:rPr>
          <w:rFonts w:hint="eastAsia" w:ascii="Arial Unicode MS" w:hAnsi="Arial Unicode MS" w:cs="宋体"/>
          <w:sz w:val="24"/>
          <w:szCs w:val="21"/>
          <w:highlight w:val="none"/>
        </w:rPr>
      </w:pPr>
    </w:p>
    <w:p w14:paraId="53B1C33C">
      <w:pPr>
        <w:adjustRightInd w:val="0"/>
        <w:snapToGrid w:val="0"/>
        <w:spacing w:line="300" w:lineRule="auto"/>
        <w:ind w:left="-95" w:leftChars="-50"/>
        <w:rPr>
          <w:rFonts w:hint="eastAsia" w:ascii="Arial Unicode MS" w:hAnsi="Arial Unicode MS" w:cs="宋体"/>
          <w:sz w:val="24"/>
          <w:szCs w:val="21"/>
          <w:highlight w:val="none"/>
        </w:rPr>
      </w:pPr>
      <w:r>
        <w:rPr>
          <w:rFonts w:hint="eastAsia" w:ascii="Arial Unicode MS" w:hAnsi="Arial Unicode MS" w:cs="宋体"/>
          <w:sz w:val="24"/>
          <w:szCs w:val="21"/>
          <w:highlight w:val="none"/>
        </w:rPr>
        <w:t>【说 明】1.法定代表人为企业事业单位、国家机关、社会团体的主要行政负责人。</w:t>
      </w:r>
    </w:p>
    <w:p w14:paraId="0DA19B28">
      <w:pPr>
        <w:adjustRightInd w:val="0"/>
        <w:snapToGrid w:val="0"/>
        <w:spacing w:line="300" w:lineRule="auto"/>
        <w:ind w:left="-95" w:leftChars="-50"/>
        <w:rPr>
          <w:rFonts w:hint="eastAsia" w:ascii="Arial Unicode MS" w:hAnsi="Arial Unicode MS" w:cs="宋体"/>
          <w:sz w:val="24"/>
          <w:szCs w:val="21"/>
          <w:highlight w:val="none"/>
        </w:rPr>
      </w:pPr>
      <w:r>
        <w:rPr>
          <w:rFonts w:hint="eastAsia" w:ascii="Arial Unicode MS" w:hAnsi="Arial Unicode MS" w:cs="宋体"/>
          <w:sz w:val="24"/>
          <w:szCs w:val="21"/>
          <w:highlight w:val="none"/>
        </w:rPr>
        <w:t xml:space="preserve">         2.所填内容必须真实、清楚，不得涂改。</w:t>
      </w:r>
    </w:p>
    <w:p w14:paraId="24B95562">
      <w:pPr>
        <w:adjustRightInd w:val="0"/>
        <w:snapToGrid w:val="0"/>
        <w:spacing w:line="300" w:lineRule="auto"/>
        <w:ind w:left="-95" w:leftChars="-50" w:firstLine="995" w:firstLineChars="450"/>
        <w:rPr>
          <w:rFonts w:hint="eastAsia" w:ascii="Arial Unicode MS" w:hAnsi="Arial Unicode MS" w:cs="宋体"/>
          <w:sz w:val="24"/>
          <w:szCs w:val="21"/>
          <w:highlight w:val="none"/>
        </w:rPr>
      </w:pPr>
      <w:r>
        <w:rPr>
          <w:rFonts w:hint="eastAsia" w:ascii="Arial Unicode MS" w:hAnsi="Arial Unicode MS" w:cs="宋体"/>
          <w:sz w:val="24"/>
          <w:szCs w:val="21"/>
          <w:highlight w:val="none"/>
        </w:rPr>
        <w:t>3.为避免废标，请参选人务必提供本附件</w:t>
      </w:r>
    </w:p>
    <w:p w14:paraId="4F298C7D">
      <w:pPr>
        <w:adjustRightInd w:val="0"/>
        <w:snapToGrid w:val="0"/>
        <w:spacing w:line="300" w:lineRule="auto"/>
        <w:rPr>
          <w:rFonts w:hint="eastAsia" w:ascii="Arial Unicode MS" w:hAnsi="Arial Unicode MS" w:cs="宋体"/>
          <w:bCs/>
          <w:sz w:val="24"/>
          <w:highlight w:val="none"/>
        </w:rPr>
      </w:pPr>
      <w:r>
        <w:rPr>
          <w:rFonts w:hint="eastAsia" w:ascii="Arial Unicode MS" w:hAnsi="Arial Unicode MS"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94615</wp:posOffset>
                </wp:positionV>
                <wp:extent cx="2790825" cy="1982470"/>
                <wp:effectExtent l="4445" t="4445" r="5080" b="13335"/>
                <wp:wrapNone/>
                <wp:docPr id="1" name="AutoShape 5"/>
                <wp:cNvGraphicFramePr/>
                <a:graphic xmlns:a="http://schemas.openxmlformats.org/drawingml/2006/main">
                  <a:graphicData uri="http://schemas.microsoft.com/office/word/2010/wordprocessingShape">
                    <wps:wsp>
                      <wps:cNvSpPr/>
                      <wps:spPr>
                        <a:xfrm>
                          <a:off x="0" y="0"/>
                          <a:ext cx="2790825" cy="19824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381089D">
                            <w:pPr>
                              <w:jc w:val="center"/>
                              <w:rPr>
                                <w:rFonts w:hAnsi="宋体"/>
                                <w:szCs w:val="21"/>
                              </w:rPr>
                            </w:pPr>
                          </w:p>
                          <w:p w14:paraId="4362D20C">
                            <w:pPr>
                              <w:jc w:val="center"/>
                              <w:rPr>
                                <w:rFonts w:hAnsi="宋体"/>
                                <w:szCs w:val="21"/>
                              </w:rPr>
                            </w:pPr>
                          </w:p>
                          <w:p w14:paraId="75F9564A">
                            <w:pPr>
                              <w:jc w:val="center"/>
                              <w:rPr>
                                <w:rFonts w:hAnsi="宋体"/>
                                <w:szCs w:val="21"/>
                              </w:rPr>
                            </w:pPr>
                          </w:p>
                          <w:p w14:paraId="20FBCF6D">
                            <w:pPr>
                              <w:jc w:val="center"/>
                              <w:rPr>
                                <w:rFonts w:hint="eastAsia" w:ascii="楷体_GB2312" w:hAnsi="宋体" w:eastAsia="楷体_GB2312"/>
                                <w:szCs w:val="21"/>
                              </w:rPr>
                            </w:pPr>
                          </w:p>
                          <w:p w14:paraId="6478B28F">
                            <w:pPr>
                              <w:jc w:val="center"/>
                              <w:rPr>
                                <w:rFonts w:hint="eastAsia" w:ascii="楷体_GB2312" w:hAnsi="宋体" w:eastAsia="楷体_GB2312"/>
                                <w:szCs w:val="21"/>
                              </w:rPr>
                            </w:pPr>
                          </w:p>
                          <w:p w14:paraId="0A6BF1F7">
                            <w:pPr>
                              <w:jc w:val="center"/>
                              <w:rPr>
                                <w:rFonts w:hint="eastAsia" w:ascii="楷体_GB2312" w:eastAsia="楷体_GB2312"/>
                                <w:szCs w:val="21"/>
                              </w:rPr>
                            </w:pPr>
                            <w:r>
                              <w:rPr>
                                <w:rFonts w:hint="eastAsia" w:ascii="楷体_GB2312" w:hAnsi="宋体" w:eastAsia="楷体_GB2312"/>
                                <w:szCs w:val="21"/>
                              </w:rPr>
                              <w:t>法定代表人身份证复印件</w:t>
                            </w:r>
                          </w:p>
                        </w:txbxContent>
                      </wps:txbx>
                      <wps:bodyPr wrap="square" upright="1"/>
                    </wps:wsp>
                  </a:graphicData>
                </a:graphic>
              </wp:anchor>
            </w:drawing>
          </mc:Choice>
          <mc:Fallback>
            <w:pict>
              <v:shape id="AutoShape 5" o:spid="_x0000_s1026" o:spt="176" type="#_x0000_t176" style="position:absolute;left:0pt;margin-left:99pt;margin-top:7.45pt;height:156.1pt;width:219.75pt;z-index:251659264;mso-width-relative:page;mso-height-relative:page;" fillcolor="#FFFFFF" filled="t" stroked="t" coordsize="21600,21600" o:gfxdata="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29RsN2AAAAAoBAAAPAAAAAAAAAAEA&#10;IAAAACIAAABkcnMvZG93bnJldi54bWxQSwECFAAUAAAACACHTuJABMa6iA8CAABQBAAADgAAAAAA&#10;AAABACAAAAAnAQAAZHJzL2Uyb0RvYy54bWxQSwUGAAAAAAYABgBZAQAAqAUAAAAA&#10;">
                <v:fill on="t" focussize="0,0"/>
                <v:stroke color="#000000" joinstyle="miter"/>
                <v:imagedata o:title=""/>
                <o:lock v:ext="edit" aspectratio="f"/>
                <v:textbox>
                  <w:txbxContent>
                    <w:p w14:paraId="0381089D">
                      <w:pPr>
                        <w:jc w:val="center"/>
                        <w:rPr>
                          <w:rFonts w:hAnsi="宋体"/>
                          <w:szCs w:val="21"/>
                        </w:rPr>
                      </w:pPr>
                    </w:p>
                    <w:p w14:paraId="4362D20C">
                      <w:pPr>
                        <w:jc w:val="center"/>
                        <w:rPr>
                          <w:rFonts w:hAnsi="宋体"/>
                          <w:szCs w:val="21"/>
                        </w:rPr>
                      </w:pPr>
                    </w:p>
                    <w:p w14:paraId="75F9564A">
                      <w:pPr>
                        <w:jc w:val="center"/>
                        <w:rPr>
                          <w:rFonts w:hAnsi="宋体"/>
                          <w:szCs w:val="21"/>
                        </w:rPr>
                      </w:pPr>
                    </w:p>
                    <w:p w14:paraId="20FBCF6D">
                      <w:pPr>
                        <w:jc w:val="center"/>
                        <w:rPr>
                          <w:rFonts w:hint="eastAsia" w:ascii="楷体_GB2312" w:hAnsi="宋体" w:eastAsia="楷体_GB2312"/>
                          <w:szCs w:val="21"/>
                        </w:rPr>
                      </w:pPr>
                    </w:p>
                    <w:p w14:paraId="6478B28F">
                      <w:pPr>
                        <w:jc w:val="center"/>
                        <w:rPr>
                          <w:rFonts w:hint="eastAsia" w:ascii="楷体_GB2312" w:hAnsi="宋体" w:eastAsia="楷体_GB2312"/>
                          <w:szCs w:val="21"/>
                        </w:rPr>
                      </w:pPr>
                    </w:p>
                    <w:p w14:paraId="0A6BF1F7">
                      <w:pPr>
                        <w:jc w:val="center"/>
                        <w:rPr>
                          <w:rFonts w:hint="eastAsia" w:ascii="楷体_GB2312" w:eastAsia="楷体_GB2312"/>
                          <w:szCs w:val="21"/>
                        </w:rPr>
                      </w:pPr>
                      <w:r>
                        <w:rPr>
                          <w:rFonts w:hint="eastAsia" w:ascii="楷体_GB2312" w:hAnsi="宋体" w:eastAsia="楷体_GB2312"/>
                          <w:szCs w:val="21"/>
                        </w:rPr>
                        <w:t>法定代表人身份证复印件</w:t>
                      </w:r>
                    </w:p>
                  </w:txbxContent>
                </v:textbox>
              </v:shape>
            </w:pict>
          </mc:Fallback>
        </mc:AlternateContent>
      </w:r>
    </w:p>
    <w:p w14:paraId="1CC92C10">
      <w:pPr>
        <w:adjustRightInd w:val="0"/>
        <w:snapToGrid w:val="0"/>
        <w:spacing w:line="300" w:lineRule="auto"/>
        <w:rPr>
          <w:rFonts w:hint="eastAsia" w:ascii="Arial Unicode MS" w:hAnsi="Arial Unicode MS" w:cs="宋体"/>
          <w:bCs/>
          <w:sz w:val="24"/>
          <w:highlight w:val="none"/>
        </w:rPr>
      </w:pPr>
    </w:p>
    <w:p w14:paraId="0ED25F3F">
      <w:pPr>
        <w:adjustRightInd w:val="0"/>
        <w:snapToGrid w:val="0"/>
        <w:spacing w:line="300" w:lineRule="auto"/>
        <w:rPr>
          <w:rFonts w:hint="eastAsia" w:ascii="Arial Unicode MS" w:hAnsi="Arial Unicode MS" w:cs="宋体"/>
          <w:bCs/>
          <w:sz w:val="24"/>
          <w:highlight w:val="none"/>
        </w:rPr>
      </w:pPr>
    </w:p>
    <w:p w14:paraId="2FC05147">
      <w:pPr>
        <w:adjustRightInd w:val="0"/>
        <w:snapToGrid w:val="0"/>
        <w:spacing w:line="300" w:lineRule="auto"/>
        <w:rPr>
          <w:rFonts w:hint="eastAsia" w:ascii="Arial Unicode MS" w:hAnsi="Arial Unicode MS" w:cs="宋体"/>
          <w:bCs/>
          <w:sz w:val="24"/>
          <w:highlight w:val="none"/>
        </w:rPr>
      </w:pPr>
    </w:p>
    <w:p w14:paraId="10BE1A48">
      <w:pPr>
        <w:adjustRightInd w:val="0"/>
        <w:snapToGrid w:val="0"/>
        <w:spacing w:line="300" w:lineRule="auto"/>
        <w:rPr>
          <w:rFonts w:hint="eastAsia" w:ascii="Arial Unicode MS" w:hAnsi="Arial Unicode MS" w:cs="宋体"/>
          <w:bCs/>
          <w:sz w:val="24"/>
          <w:highlight w:val="none"/>
        </w:rPr>
      </w:pPr>
    </w:p>
    <w:p w14:paraId="68F2E77C">
      <w:pPr>
        <w:adjustRightInd w:val="0"/>
        <w:snapToGrid w:val="0"/>
        <w:spacing w:line="300" w:lineRule="auto"/>
        <w:rPr>
          <w:rFonts w:hint="eastAsia" w:ascii="Arial Unicode MS" w:hAnsi="Arial Unicode MS" w:cs="宋体"/>
          <w:bCs/>
          <w:sz w:val="24"/>
          <w:highlight w:val="none"/>
        </w:rPr>
      </w:pPr>
    </w:p>
    <w:p w14:paraId="68325D50">
      <w:pPr>
        <w:adjustRightInd w:val="0"/>
        <w:snapToGrid w:val="0"/>
        <w:spacing w:line="300" w:lineRule="auto"/>
        <w:ind w:left="2674" w:leftChars="1400" w:firstLine="1271" w:firstLineChars="575"/>
        <w:rPr>
          <w:rFonts w:hint="eastAsia" w:ascii="Arial Unicode MS" w:hAnsi="Arial Unicode MS" w:cs="宋体"/>
          <w:sz w:val="24"/>
          <w:highlight w:val="none"/>
        </w:rPr>
      </w:pPr>
    </w:p>
    <w:p w14:paraId="394D1792">
      <w:pPr>
        <w:adjustRightInd w:val="0"/>
        <w:snapToGrid w:val="0"/>
        <w:spacing w:line="300" w:lineRule="auto"/>
        <w:ind w:left="2674" w:leftChars="1400" w:firstLine="1271" w:firstLineChars="575"/>
        <w:rPr>
          <w:rFonts w:hint="eastAsia" w:ascii="Arial Unicode MS" w:hAnsi="Arial Unicode MS" w:cs="宋体"/>
          <w:sz w:val="24"/>
          <w:highlight w:val="none"/>
        </w:rPr>
      </w:pPr>
    </w:p>
    <w:p w14:paraId="1793AF85">
      <w:pPr>
        <w:adjustRightInd w:val="0"/>
        <w:snapToGrid w:val="0"/>
        <w:spacing w:line="300" w:lineRule="auto"/>
        <w:ind w:left="2674" w:leftChars="1400" w:firstLine="1271" w:firstLineChars="575"/>
        <w:rPr>
          <w:rFonts w:hint="eastAsia" w:ascii="Arial Unicode MS" w:hAnsi="Arial Unicode MS" w:cs="宋体"/>
          <w:sz w:val="24"/>
          <w:highlight w:val="none"/>
        </w:rPr>
      </w:pPr>
    </w:p>
    <w:p w14:paraId="62986B74">
      <w:pPr>
        <w:adjustRightInd w:val="0"/>
        <w:snapToGrid w:val="0"/>
        <w:spacing w:line="300" w:lineRule="auto"/>
        <w:ind w:left="2674" w:leftChars="1400" w:firstLine="774" w:firstLineChars="350"/>
        <w:rPr>
          <w:rFonts w:hint="eastAsia" w:ascii="Arial Unicode MS" w:hAnsi="Arial Unicode MS" w:cs="宋体"/>
          <w:sz w:val="24"/>
          <w:highlight w:val="none"/>
        </w:rPr>
      </w:pPr>
      <w:r>
        <w:rPr>
          <w:rFonts w:hint="eastAsia" w:ascii="Arial Unicode MS" w:hAnsi="Arial Unicode MS" w:cs="宋体"/>
          <w:sz w:val="24"/>
          <w:highlight w:val="none"/>
        </w:rPr>
        <w:t>参选人法定代表人</w:t>
      </w:r>
      <w:r>
        <w:rPr>
          <w:rFonts w:hint="eastAsia" w:ascii="Arial Unicode MS" w:hAnsi="Arial Unicode MS" w:cs="宋体"/>
          <w:sz w:val="24"/>
          <w:szCs w:val="21"/>
          <w:highlight w:val="none"/>
        </w:rPr>
        <w:t>（或授权代表）</w:t>
      </w:r>
      <w:r>
        <w:rPr>
          <w:rFonts w:hint="eastAsia" w:ascii="Arial Unicode MS" w:hAnsi="Arial Unicode MS" w:cs="宋体"/>
          <w:sz w:val="24"/>
          <w:highlight w:val="none"/>
        </w:rPr>
        <w:t>签字：</w:t>
      </w:r>
      <w:r>
        <w:rPr>
          <w:rFonts w:hint="eastAsia" w:ascii="Arial Unicode MS" w:hAnsi="Arial Unicode MS" w:cs="宋体"/>
          <w:sz w:val="24"/>
          <w:highlight w:val="none"/>
          <w:u w:val="single"/>
        </w:rPr>
        <w:t xml:space="preserve">       </w:t>
      </w:r>
    </w:p>
    <w:p w14:paraId="7F4D5C9E">
      <w:pPr>
        <w:adjustRightInd w:val="0"/>
        <w:snapToGrid w:val="0"/>
        <w:spacing w:line="300" w:lineRule="auto"/>
        <w:ind w:left="2674" w:leftChars="1400" w:firstLine="774" w:firstLineChars="350"/>
        <w:rPr>
          <w:rFonts w:hint="eastAsia" w:ascii="Arial Unicode MS" w:hAnsi="Arial Unicode MS" w:cs="宋体"/>
          <w:sz w:val="24"/>
          <w:highlight w:val="none"/>
          <w:u w:val="single"/>
        </w:rPr>
      </w:pPr>
      <w:r>
        <w:rPr>
          <w:rFonts w:hint="eastAsia" w:ascii="Arial Unicode MS" w:hAnsi="Arial Unicode MS" w:cs="宋体"/>
          <w:sz w:val="24"/>
          <w:highlight w:val="none"/>
        </w:rPr>
        <w:t>参选人名称</w:t>
      </w:r>
      <w:r>
        <w:rPr>
          <w:rFonts w:hint="eastAsia" w:ascii="Arial Unicode MS" w:hAnsi="Arial Unicode MS" w:cs="宋体"/>
          <w:sz w:val="24"/>
          <w:szCs w:val="21"/>
          <w:highlight w:val="none"/>
        </w:rPr>
        <w:t>（签章）</w:t>
      </w:r>
      <w:r>
        <w:rPr>
          <w:rFonts w:hint="eastAsia" w:ascii="Arial Unicode MS" w:hAnsi="Arial Unicode MS" w:cs="宋体"/>
          <w:sz w:val="24"/>
          <w:highlight w:val="none"/>
        </w:rPr>
        <w:t>：</w:t>
      </w:r>
      <w:r>
        <w:rPr>
          <w:rFonts w:hint="eastAsia" w:ascii="Arial Unicode MS" w:hAnsi="Arial Unicode MS" w:cs="宋体"/>
          <w:sz w:val="24"/>
          <w:highlight w:val="none"/>
          <w:u w:val="single"/>
        </w:rPr>
        <w:t xml:space="preserve">                       </w:t>
      </w:r>
    </w:p>
    <w:p w14:paraId="1924C7C9">
      <w:pPr>
        <w:adjustRightInd w:val="0"/>
        <w:snapToGrid w:val="0"/>
        <w:spacing w:line="300" w:lineRule="auto"/>
        <w:ind w:left="2674" w:leftChars="1400" w:firstLine="774" w:firstLineChars="350"/>
        <w:rPr>
          <w:rFonts w:hint="eastAsia" w:ascii="Arial Unicode MS" w:hAnsi="Arial Unicode MS" w:cs="宋体"/>
          <w:sz w:val="24"/>
          <w:highlight w:val="none"/>
        </w:rPr>
      </w:pPr>
      <w:r>
        <w:rPr>
          <w:rFonts w:hint="eastAsia" w:ascii="Arial Unicode MS" w:hAnsi="Arial Unicode MS" w:cs="宋体"/>
          <w:sz w:val="24"/>
          <w:highlight w:val="none"/>
        </w:rPr>
        <w:t>日            期：</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年</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月</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日</w:t>
      </w:r>
    </w:p>
    <w:p w14:paraId="7C052BB5">
      <w:pPr>
        <w:jc w:val="left"/>
        <w:rPr>
          <w:rFonts w:hint="eastAsia" w:ascii="宋体" w:hAnsi="宋体" w:eastAsia="宋体" w:cs="宋体"/>
          <w:kern w:val="44"/>
          <w:sz w:val="28"/>
          <w:szCs w:val="28"/>
          <w:highlight w:val="none"/>
          <w:lang w:eastAsia="zh-CN"/>
        </w:rPr>
      </w:pPr>
      <w:r>
        <w:rPr>
          <w:rFonts w:hint="eastAsia" w:ascii="Arial Unicode MS" w:hAnsi="Arial Unicode MS" w:cs="宋体"/>
          <w:bCs/>
          <w:sz w:val="24"/>
          <w:szCs w:val="32"/>
          <w:highlight w:val="none"/>
        </w:rPr>
        <w:br w:type="page"/>
      </w:r>
      <w:r>
        <w:rPr>
          <w:rFonts w:hint="eastAsia" w:ascii="宋体" w:hAnsi="宋体" w:cs="宋体"/>
          <w:kern w:val="44"/>
          <w:sz w:val="28"/>
          <w:szCs w:val="28"/>
          <w:highlight w:val="none"/>
        </w:rPr>
        <w:t>附件</w:t>
      </w:r>
      <w:r>
        <w:rPr>
          <w:rFonts w:hint="eastAsia" w:ascii="宋体" w:hAnsi="宋体" w:cs="宋体"/>
          <w:kern w:val="44"/>
          <w:sz w:val="28"/>
          <w:szCs w:val="28"/>
          <w:highlight w:val="none"/>
          <w:lang w:val="en-US" w:eastAsia="zh-CN"/>
        </w:rPr>
        <w:t>2</w:t>
      </w:r>
    </w:p>
    <w:p w14:paraId="19B0D2E8">
      <w:pPr>
        <w:adjustRightInd w:val="0"/>
        <w:snapToGrid w:val="0"/>
        <w:spacing w:line="300" w:lineRule="auto"/>
        <w:rPr>
          <w:rFonts w:hint="eastAsia" w:ascii="Arial Unicode MS" w:hAnsi="Arial Unicode MS" w:cs="宋体"/>
          <w:sz w:val="24"/>
          <w:highlight w:val="none"/>
        </w:rPr>
      </w:pPr>
    </w:p>
    <w:p w14:paraId="362D5F64">
      <w:pPr>
        <w:adjustRightInd w:val="0"/>
        <w:snapToGrid w:val="0"/>
        <w:spacing w:line="300" w:lineRule="auto"/>
        <w:jc w:val="center"/>
        <w:outlineLvl w:val="2"/>
        <w:rPr>
          <w:rFonts w:hint="eastAsia" w:ascii="Arial Unicode MS" w:hAnsi="Arial Unicode MS" w:cs="宋体"/>
          <w:bCs/>
          <w:sz w:val="24"/>
          <w:szCs w:val="32"/>
          <w:highlight w:val="none"/>
        </w:rPr>
      </w:pPr>
      <w:bookmarkStart w:id="12" w:name="_Toc3343"/>
      <w:r>
        <w:rPr>
          <w:rFonts w:hint="eastAsia" w:ascii="Arial Unicode MS" w:hAnsi="Arial Unicode MS" w:cs="宋体"/>
          <w:bCs/>
          <w:sz w:val="24"/>
          <w:szCs w:val="32"/>
          <w:highlight w:val="none"/>
        </w:rPr>
        <w:t>参选人法定代表人授权委托书</w:t>
      </w:r>
      <w:bookmarkEnd w:id="12"/>
    </w:p>
    <w:p w14:paraId="0E1EA467">
      <w:pPr>
        <w:adjustRightInd w:val="0"/>
        <w:snapToGrid w:val="0"/>
        <w:spacing w:line="300" w:lineRule="auto"/>
        <w:jc w:val="center"/>
        <w:rPr>
          <w:rFonts w:hint="eastAsia" w:ascii="Arial Unicode MS" w:hAnsi="Arial Unicode MS" w:cs="宋体"/>
          <w:sz w:val="24"/>
          <w:highlight w:val="none"/>
        </w:rPr>
      </w:pPr>
    </w:p>
    <w:p w14:paraId="14EA5D3A">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致：南方医科大学中西医结合医院</w:t>
      </w:r>
    </w:p>
    <w:p w14:paraId="5CCDDE1F">
      <w:pPr>
        <w:adjustRightInd w:val="0"/>
        <w:snapToGrid w:val="0"/>
        <w:spacing w:line="300" w:lineRule="auto"/>
        <w:ind w:firstLine="442" w:firstLineChars="200"/>
        <w:rPr>
          <w:rFonts w:hint="eastAsia" w:ascii="Arial Unicode MS" w:hAnsi="Arial Unicode MS" w:cs="宋体"/>
          <w:sz w:val="24"/>
          <w:highlight w:val="none"/>
        </w:rPr>
      </w:pPr>
      <w:r>
        <w:rPr>
          <w:rFonts w:hint="eastAsia" w:ascii="Arial Unicode MS" w:hAnsi="Arial Unicode MS" w:cs="宋体"/>
          <w:sz w:val="24"/>
          <w:highlight w:val="none"/>
        </w:rPr>
        <w:t>兹授权</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同志，为我方签订经济合同及办理其他事务代理人，其权限是：</w:t>
      </w:r>
      <w:r>
        <w:rPr>
          <w:rFonts w:hint="eastAsia" w:ascii="Arial Unicode MS" w:hAnsi="Arial Unicode MS" w:cs="宋体"/>
          <w:sz w:val="24"/>
          <w:highlight w:val="none"/>
          <w:u w:val="single"/>
        </w:rPr>
        <w:t>全权代表我司参与本项目的参选，负责提供与签署确认一切文书资料，以及向贵方递交的任何补充承诺</w:t>
      </w:r>
      <w:r>
        <w:rPr>
          <w:rFonts w:hint="eastAsia" w:ascii="Arial Unicode MS" w:hAnsi="Arial Unicode MS" w:cs="宋体"/>
          <w:sz w:val="24"/>
          <w:highlight w:val="none"/>
        </w:rPr>
        <w:t>。</w:t>
      </w:r>
    </w:p>
    <w:p w14:paraId="4E8E2CDD">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授权单位：</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（盖章）     法定代表人：</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（签名或盖私章）</w:t>
      </w:r>
    </w:p>
    <w:p w14:paraId="1262E508">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有效期限：至</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年</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月</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日     签 发日 期：</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年</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月</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日</w:t>
      </w:r>
    </w:p>
    <w:p w14:paraId="30BD26F9">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附：</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290"/>
      </w:tblGrid>
      <w:tr w14:paraId="074A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noWrap w:val="0"/>
            <w:vAlign w:val="center"/>
          </w:tcPr>
          <w:p w14:paraId="6C1AFF73">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 xml:space="preserve">身份证号码： </w:t>
            </w:r>
          </w:p>
        </w:tc>
        <w:tc>
          <w:tcPr>
            <w:tcW w:w="4290" w:type="dxa"/>
            <w:noWrap w:val="0"/>
            <w:vAlign w:val="center"/>
          </w:tcPr>
          <w:p w14:paraId="590E3E58">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联系电话：</w:t>
            </w:r>
          </w:p>
        </w:tc>
      </w:tr>
      <w:tr w14:paraId="4D91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noWrap w:val="0"/>
            <w:vAlign w:val="center"/>
          </w:tcPr>
          <w:p w14:paraId="51B1A28C">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代表人性别：</w:t>
            </w:r>
          </w:p>
        </w:tc>
        <w:tc>
          <w:tcPr>
            <w:tcW w:w="4290" w:type="dxa"/>
            <w:tcBorders>
              <w:bottom w:val="single" w:color="auto" w:sz="4" w:space="0"/>
            </w:tcBorders>
            <w:noWrap w:val="0"/>
            <w:vAlign w:val="center"/>
          </w:tcPr>
          <w:p w14:paraId="13FB97D8">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年龄：</w:t>
            </w:r>
          </w:p>
        </w:tc>
      </w:tr>
      <w:tr w14:paraId="17A4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42" w:type="dxa"/>
            <w:tcBorders>
              <w:right w:val="single" w:color="auto" w:sz="2" w:space="0"/>
            </w:tcBorders>
            <w:noWrap w:val="0"/>
            <w:vAlign w:val="center"/>
          </w:tcPr>
          <w:p w14:paraId="733BDA03">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营业执照号码：</w:t>
            </w:r>
          </w:p>
        </w:tc>
        <w:tc>
          <w:tcPr>
            <w:tcW w:w="4290" w:type="dxa"/>
            <w:tcBorders>
              <w:left w:val="single" w:color="auto" w:sz="2" w:space="0"/>
            </w:tcBorders>
            <w:noWrap w:val="0"/>
            <w:vAlign w:val="center"/>
          </w:tcPr>
          <w:p w14:paraId="52940547">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经济性质：</w:t>
            </w:r>
          </w:p>
        </w:tc>
      </w:tr>
    </w:tbl>
    <w:p w14:paraId="564C4E2D">
      <w:pPr>
        <w:adjustRightInd w:val="0"/>
        <w:snapToGrid w:val="0"/>
        <w:spacing w:line="300" w:lineRule="auto"/>
        <w:rPr>
          <w:rFonts w:hint="eastAsia" w:ascii="Arial Unicode MS" w:hAnsi="Arial Unicode MS" w:cs="宋体"/>
          <w:sz w:val="24"/>
          <w:szCs w:val="21"/>
          <w:highlight w:val="none"/>
        </w:rPr>
      </w:pPr>
    </w:p>
    <w:p w14:paraId="055C2B2E">
      <w:pPr>
        <w:adjustRightInd w:val="0"/>
        <w:snapToGrid w:val="0"/>
        <w:spacing w:line="300" w:lineRule="auto"/>
        <w:ind w:left="-95" w:leftChars="-50"/>
        <w:rPr>
          <w:rFonts w:hint="eastAsia" w:ascii="Arial Unicode MS" w:hAnsi="Arial Unicode MS" w:cs="宋体"/>
          <w:sz w:val="24"/>
          <w:szCs w:val="21"/>
          <w:highlight w:val="none"/>
        </w:rPr>
      </w:pPr>
      <w:r>
        <w:rPr>
          <w:rFonts w:hint="eastAsia" w:ascii="Arial Unicode MS" w:hAnsi="Arial Unicode MS" w:cs="宋体"/>
          <w:sz w:val="24"/>
          <w:szCs w:val="21"/>
          <w:highlight w:val="none"/>
        </w:rPr>
        <w:t>【说 明】1.法定代表人为企业事业单位、国家机关、社会团体的主要行政负责人。</w:t>
      </w:r>
    </w:p>
    <w:p w14:paraId="506CFD77">
      <w:pPr>
        <w:adjustRightInd w:val="0"/>
        <w:snapToGrid w:val="0"/>
        <w:spacing w:line="300" w:lineRule="auto"/>
        <w:ind w:left="-95" w:leftChars="-50"/>
        <w:rPr>
          <w:rFonts w:hint="eastAsia" w:ascii="Arial Unicode MS" w:hAnsi="Arial Unicode MS" w:cs="宋体"/>
          <w:sz w:val="24"/>
          <w:szCs w:val="21"/>
          <w:highlight w:val="none"/>
        </w:rPr>
      </w:pPr>
      <w:r>
        <w:rPr>
          <w:rFonts w:hint="eastAsia" w:ascii="Arial Unicode MS" w:hAnsi="Arial Unicode MS" w:cs="宋体"/>
          <w:sz w:val="24"/>
          <w:szCs w:val="21"/>
          <w:highlight w:val="none"/>
        </w:rPr>
        <w:t xml:space="preserve">         2.所填内容必须填写真实、清楚，不得涂改。</w:t>
      </w:r>
    </w:p>
    <w:p w14:paraId="52225D16">
      <w:pPr>
        <w:adjustRightInd w:val="0"/>
        <w:snapToGrid w:val="0"/>
        <w:spacing w:line="300" w:lineRule="auto"/>
        <w:ind w:left="985" w:leftChars="400" w:hanging="221" w:hangingChars="100"/>
        <w:rPr>
          <w:rFonts w:hint="eastAsia" w:ascii="Arial Unicode MS" w:hAnsi="Arial Unicode MS" w:cs="宋体"/>
          <w:sz w:val="24"/>
          <w:szCs w:val="21"/>
          <w:highlight w:val="none"/>
        </w:rPr>
      </w:pPr>
      <w:r>
        <w:rPr>
          <w:rFonts w:hint="eastAsia" w:ascii="Arial Unicode MS" w:hAnsi="Arial Unicode MS" w:cs="宋体"/>
          <w:sz w:val="24"/>
          <w:szCs w:val="21"/>
          <w:highlight w:val="none"/>
        </w:rPr>
        <w:t>3.有效期限：与本公司参选文件中标注的参选有效期相同，自本单位递交参选文件之日起生效。</w:t>
      </w:r>
    </w:p>
    <w:p w14:paraId="09EA7089">
      <w:pPr>
        <w:adjustRightInd w:val="0"/>
        <w:snapToGrid w:val="0"/>
        <w:spacing w:line="300" w:lineRule="auto"/>
        <w:ind w:left="-95" w:leftChars="-50" w:firstLine="995" w:firstLineChars="450"/>
        <w:rPr>
          <w:rFonts w:hint="eastAsia" w:ascii="Arial Unicode MS" w:hAnsi="Arial Unicode MS" w:cs="宋体"/>
          <w:sz w:val="24"/>
          <w:szCs w:val="21"/>
          <w:highlight w:val="none"/>
        </w:rPr>
      </w:pPr>
      <w:r>
        <w:rPr>
          <w:rFonts w:hint="eastAsia" w:ascii="Arial Unicode MS" w:hAnsi="Arial Unicode MS" w:cs="宋体"/>
          <w:sz w:val="24"/>
          <w:szCs w:val="21"/>
          <w:highlight w:val="none"/>
        </w:rPr>
        <w:t>4.参选人签字代表为法定代表人，则本附件不需提交。</w:t>
      </w:r>
    </w:p>
    <w:p w14:paraId="6D64E317">
      <w:pPr>
        <w:adjustRightInd w:val="0"/>
        <w:snapToGrid w:val="0"/>
        <w:spacing w:line="300" w:lineRule="auto"/>
        <w:ind w:firstLine="420"/>
        <w:rPr>
          <w:rFonts w:hint="eastAsia" w:ascii="Arial Unicode MS" w:hAnsi="Arial Unicode MS" w:cs="宋体"/>
          <w:sz w:val="24"/>
          <w:highlight w:val="none"/>
          <w:u w:val="single"/>
        </w:rPr>
      </w:pPr>
      <w:r>
        <w:rPr>
          <w:rFonts w:hint="eastAsia" w:ascii="Arial Unicode MS" w:hAnsi="Arial Unicode MS"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26035</wp:posOffset>
                </wp:positionV>
                <wp:extent cx="2628900" cy="1584960"/>
                <wp:effectExtent l="4445" t="5080" r="14605" b="10160"/>
                <wp:wrapNone/>
                <wp:docPr id="2" name="AutoShape 6"/>
                <wp:cNvGraphicFramePr/>
                <a:graphic xmlns:a="http://schemas.openxmlformats.org/drawingml/2006/main">
                  <a:graphicData uri="http://schemas.microsoft.com/office/word/2010/wordprocessingShape">
                    <wps:wsp>
                      <wps:cNvSpPr/>
                      <wps:spPr>
                        <a:xfrm>
                          <a:off x="0" y="0"/>
                          <a:ext cx="2628900" cy="1584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9C52FD6">
                            <w:pPr>
                              <w:jc w:val="center"/>
                              <w:rPr>
                                <w:rFonts w:hAnsi="宋体"/>
                                <w:szCs w:val="21"/>
                              </w:rPr>
                            </w:pPr>
                          </w:p>
                          <w:p w14:paraId="6304827F">
                            <w:pPr>
                              <w:jc w:val="center"/>
                              <w:rPr>
                                <w:rFonts w:hAnsi="宋体"/>
                                <w:szCs w:val="21"/>
                              </w:rPr>
                            </w:pPr>
                          </w:p>
                          <w:p w14:paraId="7C44282F">
                            <w:pPr>
                              <w:jc w:val="center"/>
                              <w:rPr>
                                <w:rFonts w:hint="eastAsia" w:hAnsi="宋体"/>
                                <w:szCs w:val="21"/>
                              </w:rPr>
                            </w:pPr>
                          </w:p>
                          <w:p w14:paraId="04782202">
                            <w:pPr>
                              <w:jc w:val="center"/>
                              <w:rPr>
                                <w:rFonts w:hint="eastAsia" w:hAnsi="宋体"/>
                                <w:szCs w:val="21"/>
                              </w:rPr>
                            </w:pPr>
                          </w:p>
                          <w:p w14:paraId="01F9B4A4">
                            <w:pPr>
                              <w:jc w:val="center"/>
                              <w:rPr>
                                <w:rFonts w:hint="eastAsia" w:ascii="楷体_GB2312" w:eastAsia="楷体_GB2312"/>
                                <w:szCs w:val="21"/>
                              </w:rPr>
                            </w:pPr>
                            <w:r>
                              <w:rPr>
                                <w:rFonts w:hint="eastAsia" w:ascii="楷体_GB2312" w:hAnsi="宋体" w:eastAsia="楷体_GB2312"/>
                                <w:szCs w:val="21"/>
                              </w:rPr>
                              <w:t>授权代表身份证复印件</w:t>
                            </w:r>
                          </w:p>
                        </w:txbxContent>
                      </wps:txbx>
                      <wps:bodyPr wrap="square" upright="1"/>
                    </wps:wsp>
                  </a:graphicData>
                </a:graphic>
              </wp:anchor>
            </w:drawing>
          </mc:Choice>
          <mc:Fallback>
            <w:pict>
              <v:shape id="AutoShape 6" o:spid="_x0000_s1026" o:spt="176" type="#_x0000_t176" style="position:absolute;left:0pt;margin-left:126pt;margin-top:2.05pt;height:124.8pt;width:207pt;z-index:251660288;mso-width-relative:page;mso-height-relative:page;" fillcolor="#FFFFFF" filled="t" stroked="t" coordsize="21600,21600" o:gfxdata="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V36O1wAAAAkBAAAPAAAAAAAAAAEA&#10;IAAAACIAAABkcnMvZG93bnJldi54bWxQSwECFAAUAAAACACHTuJA6QQ+txACAABQBAAADgAAAAAA&#10;AAABACAAAAAmAQAAZHJzL2Uyb0RvYy54bWxQSwUGAAAAAAYABgBZAQAAqAUAAAAA&#10;">
                <v:fill on="t" focussize="0,0"/>
                <v:stroke color="#000000" joinstyle="miter"/>
                <v:imagedata o:title=""/>
                <o:lock v:ext="edit" aspectratio="f"/>
                <v:textbox>
                  <w:txbxContent>
                    <w:p w14:paraId="29C52FD6">
                      <w:pPr>
                        <w:jc w:val="center"/>
                        <w:rPr>
                          <w:rFonts w:hAnsi="宋体"/>
                          <w:szCs w:val="21"/>
                        </w:rPr>
                      </w:pPr>
                    </w:p>
                    <w:p w14:paraId="6304827F">
                      <w:pPr>
                        <w:jc w:val="center"/>
                        <w:rPr>
                          <w:rFonts w:hAnsi="宋体"/>
                          <w:szCs w:val="21"/>
                        </w:rPr>
                      </w:pPr>
                    </w:p>
                    <w:p w14:paraId="7C44282F">
                      <w:pPr>
                        <w:jc w:val="center"/>
                        <w:rPr>
                          <w:rFonts w:hint="eastAsia" w:hAnsi="宋体"/>
                          <w:szCs w:val="21"/>
                        </w:rPr>
                      </w:pPr>
                    </w:p>
                    <w:p w14:paraId="04782202">
                      <w:pPr>
                        <w:jc w:val="center"/>
                        <w:rPr>
                          <w:rFonts w:hint="eastAsia" w:hAnsi="宋体"/>
                          <w:szCs w:val="21"/>
                        </w:rPr>
                      </w:pPr>
                    </w:p>
                    <w:p w14:paraId="01F9B4A4">
                      <w:pPr>
                        <w:jc w:val="center"/>
                        <w:rPr>
                          <w:rFonts w:hint="eastAsia" w:ascii="楷体_GB2312" w:eastAsia="楷体_GB2312"/>
                          <w:szCs w:val="21"/>
                        </w:rPr>
                      </w:pPr>
                      <w:r>
                        <w:rPr>
                          <w:rFonts w:hint="eastAsia" w:ascii="楷体_GB2312" w:hAnsi="宋体" w:eastAsia="楷体_GB2312"/>
                          <w:szCs w:val="21"/>
                        </w:rPr>
                        <w:t>授权代表身份证复印件</w:t>
                      </w:r>
                    </w:p>
                  </w:txbxContent>
                </v:textbox>
              </v:shape>
            </w:pict>
          </mc:Fallback>
        </mc:AlternateContent>
      </w:r>
    </w:p>
    <w:p w14:paraId="23D81DB1">
      <w:pPr>
        <w:adjustRightInd w:val="0"/>
        <w:snapToGrid w:val="0"/>
        <w:spacing w:line="300" w:lineRule="auto"/>
        <w:ind w:firstLine="420"/>
        <w:rPr>
          <w:rFonts w:hint="eastAsia" w:ascii="Arial Unicode MS" w:hAnsi="Arial Unicode MS" w:cs="宋体"/>
          <w:sz w:val="24"/>
          <w:highlight w:val="none"/>
          <w:u w:val="single"/>
        </w:rPr>
      </w:pPr>
    </w:p>
    <w:p w14:paraId="57E0B63B">
      <w:pPr>
        <w:adjustRightInd w:val="0"/>
        <w:snapToGrid w:val="0"/>
        <w:spacing w:line="300" w:lineRule="auto"/>
        <w:jc w:val="center"/>
        <w:rPr>
          <w:rFonts w:hint="eastAsia" w:ascii="Arial Unicode MS" w:hAnsi="Arial Unicode MS" w:cs="宋体"/>
          <w:sz w:val="24"/>
          <w:szCs w:val="30"/>
          <w:highlight w:val="none"/>
        </w:rPr>
      </w:pPr>
    </w:p>
    <w:p w14:paraId="29CFB272">
      <w:pPr>
        <w:adjustRightInd w:val="0"/>
        <w:snapToGrid w:val="0"/>
        <w:spacing w:line="300" w:lineRule="auto"/>
        <w:jc w:val="center"/>
        <w:rPr>
          <w:rFonts w:hint="eastAsia" w:ascii="Arial Unicode MS" w:hAnsi="Arial Unicode MS" w:cs="宋体"/>
          <w:bCs/>
          <w:sz w:val="24"/>
          <w:szCs w:val="30"/>
          <w:highlight w:val="none"/>
        </w:rPr>
      </w:pPr>
    </w:p>
    <w:p w14:paraId="127612E8">
      <w:pPr>
        <w:adjustRightInd w:val="0"/>
        <w:snapToGrid w:val="0"/>
        <w:spacing w:line="300" w:lineRule="auto"/>
        <w:jc w:val="center"/>
        <w:rPr>
          <w:rFonts w:hint="eastAsia" w:ascii="Arial Unicode MS" w:hAnsi="Arial Unicode MS" w:cs="宋体"/>
          <w:bCs/>
          <w:sz w:val="24"/>
          <w:szCs w:val="30"/>
          <w:highlight w:val="none"/>
        </w:rPr>
      </w:pPr>
    </w:p>
    <w:p w14:paraId="7AF934C6">
      <w:pPr>
        <w:adjustRightInd w:val="0"/>
        <w:snapToGrid w:val="0"/>
        <w:spacing w:line="300" w:lineRule="auto"/>
        <w:ind w:left="2674" w:leftChars="1400" w:firstLine="774" w:firstLineChars="350"/>
        <w:rPr>
          <w:rFonts w:hint="eastAsia" w:ascii="Arial Unicode MS" w:hAnsi="Arial Unicode MS" w:cs="宋体"/>
          <w:sz w:val="24"/>
          <w:highlight w:val="none"/>
        </w:rPr>
      </w:pPr>
      <w:r>
        <w:rPr>
          <w:rFonts w:hint="eastAsia" w:ascii="Arial Unicode MS" w:hAnsi="Arial Unicode MS" w:cs="宋体"/>
          <w:sz w:val="24"/>
          <w:highlight w:val="none"/>
        </w:rPr>
        <w:t>参选人法定代表人</w:t>
      </w:r>
      <w:r>
        <w:rPr>
          <w:rFonts w:hint="eastAsia" w:ascii="Arial Unicode MS" w:hAnsi="Arial Unicode MS" w:cs="宋体"/>
          <w:sz w:val="24"/>
          <w:szCs w:val="21"/>
          <w:highlight w:val="none"/>
        </w:rPr>
        <w:t>（或授权代表）</w:t>
      </w:r>
      <w:r>
        <w:rPr>
          <w:rFonts w:hint="eastAsia" w:ascii="Arial Unicode MS" w:hAnsi="Arial Unicode MS" w:cs="宋体"/>
          <w:sz w:val="24"/>
          <w:highlight w:val="none"/>
        </w:rPr>
        <w:t>签字：</w:t>
      </w:r>
      <w:r>
        <w:rPr>
          <w:rFonts w:hint="eastAsia" w:ascii="Arial Unicode MS" w:hAnsi="Arial Unicode MS" w:cs="宋体"/>
          <w:sz w:val="24"/>
          <w:highlight w:val="none"/>
          <w:u w:val="single"/>
        </w:rPr>
        <w:t xml:space="preserve">       </w:t>
      </w:r>
    </w:p>
    <w:p w14:paraId="2EF5462F">
      <w:pPr>
        <w:adjustRightInd w:val="0"/>
        <w:snapToGrid w:val="0"/>
        <w:spacing w:line="300" w:lineRule="auto"/>
        <w:ind w:left="2674" w:leftChars="1400" w:firstLine="774" w:firstLineChars="350"/>
        <w:rPr>
          <w:rFonts w:hint="eastAsia" w:ascii="Arial Unicode MS" w:hAnsi="Arial Unicode MS" w:cs="宋体"/>
          <w:sz w:val="24"/>
          <w:highlight w:val="none"/>
          <w:u w:val="single"/>
        </w:rPr>
      </w:pPr>
      <w:r>
        <w:rPr>
          <w:rFonts w:hint="eastAsia" w:ascii="Arial Unicode MS" w:hAnsi="Arial Unicode MS" w:cs="宋体"/>
          <w:sz w:val="24"/>
          <w:highlight w:val="none"/>
        </w:rPr>
        <w:t>参选人名称</w:t>
      </w:r>
      <w:r>
        <w:rPr>
          <w:rFonts w:hint="eastAsia" w:ascii="Arial Unicode MS" w:hAnsi="Arial Unicode MS" w:cs="宋体"/>
          <w:sz w:val="24"/>
          <w:szCs w:val="21"/>
          <w:highlight w:val="none"/>
        </w:rPr>
        <w:t>（签章）</w:t>
      </w:r>
      <w:r>
        <w:rPr>
          <w:rFonts w:hint="eastAsia" w:ascii="Arial Unicode MS" w:hAnsi="Arial Unicode MS" w:cs="宋体"/>
          <w:sz w:val="24"/>
          <w:highlight w:val="none"/>
        </w:rPr>
        <w:t>：</w:t>
      </w:r>
      <w:r>
        <w:rPr>
          <w:rFonts w:hint="eastAsia" w:ascii="Arial Unicode MS" w:hAnsi="Arial Unicode MS" w:cs="宋体"/>
          <w:sz w:val="24"/>
          <w:highlight w:val="none"/>
          <w:u w:val="single"/>
        </w:rPr>
        <w:t xml:space="preserve">                       </w:t>
      </w:r>
    </w:p>
    <w:p w14:paraId="489A9C9D">
      <w:pPr>
        <w:adjustRightInd w:val="0"/>
        <w:snapToGrid w:val="0"/>
        <w:spacing w:line="300" w:lineRule="auto"/>
        <w:ind w:left="2674" w:leftChars="1400" w:firstLine="774" w:firstLineChars="350"/>
        <w:rPr>
          <w:rFonts w:hint="eastAsia" w:ascii="Arial Unicode MS" w:hAnsi="Arial Unicode MS" w:cs="宋体"/>
          <w:sz w:val="24"/>
          <w:highlight w:val="none"/>
        </w:rPr>
      </w:pPr>
      <w:r>
        <w:rPr>
          <w:rFonts w:hint="eastAsia" w:ascii="Arial Unicode MS" w:hAnsi="Arial Unicode MS" w:cs="宋体"/>
          <w:sz w:val="24"/>
          <w:highlight w:val="none"/>
        </w:rPr>
        <w:t>日            期：</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年</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月</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日</w:t>
      </w:r>
    </w:p>
    <w:p w14:paraId="57A5EA61">
      <w:pPr>
        <w:adjustRightInd w:val="0"/>
        <w:snapToGrid w:val="0"/>
        <w:spacing w:line="300" w:lineRule="auto"/>
        <w:rPr>
          <w:rFonts w:hint="eastAsia" w:ascii="Arial Unicode MS" w:hAnsi="Arial Unicode MS" w:cs="宋体"/>
          <w:sz w:val="24"/>
          <w:szCs w:val="32"/>
          <w:highlight w:val="none"/>
        </w:rPr>
      </w:pPr>
    </w:p>
    <w:p w14:paraId="5C4ACC80">
      <w:pPr>
        <w:jc w:val="left"/>
        <w:rPr>
          <w:rFonts w:ascii="宋体" w:hAnsi="宋体" w:cs="宋体"/>
          <w:kern w:val="44"/>
          <w:sz w:val="28"/>
          <w:szCs w:val="28"/>
          <w:highlight w:val="none"/>
        </w:rPr>
      </w:pPr>
    </w:p>
    <w:p w14:paraId="057BCA58">
      <w:pPr>
        <w:jc w:val="left"/>
        <w:rPr>
          <w:rFonts w:hint="eastAsia" w:ascii="宋体" w:hAnsi="宋体" w:cs="宋体"/>
          <w:kern w:val="44"/>
          <w:sz w:val="28"/>
          <w:szCs w:val="28"/>
          <w:highlight w:val="none"/>
        </w:rPr>
      </w:pPr>
    </w:p>
    <w:p w14:paraId="648BC969">
      <w:pPr>
        <w:jc w:val="left"/>
        <w:rPr>
          <w:rFonts w:hint="eastAsia" w:ascii="宋体" w:hAnsi="宋体" w:cs="宋体"/>
          <w:kern w:val="44"/>
          <w:sz w:val="28"/>
          <w:szCs w:val="28"/>
          <w:highlight w:val="none"/>
        </w:rPr>
      </w:pPr>
      <w:r>
        <w:rPr>
          <w:rFonts w:hint="eastAsia" w:ascii="宋体" w:hAnsi="宋体" w:cs="宋体"/>
          <w:kern w:val="44"/>
          <w:sz w:val="28"/>
          <w:szCs w:val="28"/>
          <w:highlight w:val="none"/>
        </w:rPr>
        <w:t>附件3</w:t>
      </w:r>
    </w:p>
    <w:p w14:paraId="62B14ADE">
      <w:pPr>
        <w:rPr>
          <w:rFonts w:hint="eastAsia" w:ascii="宋体" w:hAnsi="宋体" w:cs="宋体"/>
          <w:b/>
          <w:bCs/>
          <w:kern w:val="44"/>
          <w:sz w:val="28"/>
          <w:szCs w:val="28"/>
          <w:highlight w:val="none"/>
        </w:rPr>
      </w:pPr>
    </w:p>
    <w:bookmarkEnd w:id="9"/>
    <w:bookmarkEnd w:id="10"/>
    <w:p w14:paraId="6A5140A7">
      <w:pPr>
        <w:jc w:val="center"/>
        <w:rPr>
          <w:rFonts w:hint="eastAsia" w:ascii="宋体" w:hAnsi="宋体" w:cs="宋体"/>
          <w:b/>
          <w:bCs/>
          <w:kern w:val="44"/>
          <w:sz w:val="44"/>
          <w:szCs w:val="44"/>
          <w:highlight w:val="none"/>
        </w:rPr>
      </w:pPr>
      <w:r>
        <w:rPr>
          <w:rFonts w:hint="eastAsia" w:ascii="宋体" w:hAnsi="宋体" w:cs="宋体"/>
          <w:b/>
          <w:bCs/>
          <w:kern w:val="44"/>
          <w:sz w:val="44"/>
          <w:szCs w:val="44"/>
          <w:highlight w:val="none"/>
        </w:rPr>
        <w:t>无重大违法记录声明</w:t>
      </w:r>
    </w:p>
    <w:p w14:paraId="1797E157">
      <w:pPr>
        <w:tabs>
          <w:tab w:val="left" w:pos="6300"/>
        </w:tabs>
        <w:snapToGrid w:val="0"/>
        <w:spacing w:line="360" w:lineRule="auto"/>
        <w:ind w:firstLine="382" w:firstLineChars="200"/>
        <w:rPr>
          <w:rFonts w:hint="eastAsia" w:ascii="宋体" w:hAnsi="宋体" w:cs="宋体"/>
          <w:szCs w:val="21"/>
          <w:highlight w:val="none"/>
        </w:rPr>
      </w:pPr>
    </w:p>
    <w:p w14:paraId="1F3E76AD">
      <w:pPr>
        <w:widowControl/>
        <w:spacing w:before="145" w:beforeLines="50" w:line="600" w:lineRule="exact"/>
        <w:rPr>
          <w:rFonts w:hint="eastAsia" w:ascii="宋体" w:hAnsi="宋体" w:cs="宋体"/>
          <w:kern w:val="0"/>
          <w:sz w:val="32"/>
          <w:szCs w:val="32"/>
          <w:highlight w:val="none"/>
          <w:lang w:bidi="ar"/>
        </w:rPr>
      </w:pPr>
    </w:p>
    <w:p w14:paraId="373F0C63">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致：南方医科大学中西医结合医院</w:t>
      </w:r>
    </w:p>
    <w:p w14:paraId="19F972F9">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郑重声明，我方参加本项目</w:t>
      </w:r>
      <w:r>
        <w:rPr>
          <w:rFonts w:hint="eastAsia" w:ascii="宋体" w:hAnsi="宋体" w:cs="宋体"/>
          <w:kern w:val="0"/>
          <w:sz w:val="32"/>
          <w:szCs w:val="32"/>
          <w:highlight w:val="none"/>
          <w:lang w:val="en-US" w:eastAsia="zh-CN" w:bidi="ar"/>
        </w:rPr>
        <w:t>询价采购</w:t>
      </w:r>
      <w:r>
        <w:rPr>
          <w:rFonts w:hint="eastAsia" w:ascii="宋体" w:hAnsi="宋体" w:cs="宋体"/>
          <w:kern w:val="0"/>
          <w:sz w:val="32"/>
          <w:szCs w:val="32"/>
          <w:highlight w:val="none"/>
          <w:lang w:bidi="ar"/>
        </w:rPr>
        <w:t>的近三年内无重大违法活动记录，未发生任何重大违约事件。我方对此声明负全部法律责任。</w:t>
      </w:r>
    </w:p>
    <w:p w14:paraId="467E6A0D">
      <w:pPr>
        <w:widowControl/>
        <w:spacing w:before="145" w:beforeLines="50" w:line="600" w:lineRule="exact"/>
        <w:ind w:firstLine="602" w:firstLineChars="200"/>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特此声明。</w:t>
      </w:r>
    </w:p>
    <w:p w14:paraId="05A7ED90">
      <w:pPr>
        <w:widowControl/>
        <w:spacing w:before="145" w:beforeLines="50" w:line="600" w:lineRule="exact"/>
        <w:rPr>
          <w:rFonts w:hint="eastAsia" w:ascii="宋体" w:hAnsi="宋体" w:cs="宋体"/>
          <w:kern w:val="0"/>
          <w:sz w:val="32"/>
          <w:szCs w:val="32"/>
          <w:highlight w:val="none"/>
          <w:lang w:bidi="ar"/>
        </w:rPr>
      </w:pPr>
    </w:p>
    <w:p w14:paraId="0546706E">
      <w:pPr>
        <w:widowControl/>
        <w:spacing w:before="145" w:beforeLines="50" w:line="600" w:lineRule="exact"/>
        <w:rPr>
          <w:rFonts w:hint="eastAsia" w:ascii="宋体" w:hAnsi="宋体" w:cs="宋体"/>
          <w:kern w:val="0"/>
          <w:sz w:val="32"/>
          <w:szCs w:val="32"/>
          <w:highlight w:val="none"/>
          <w:lang w:bidi="ar"/>
        </w:rPr>
      </w:pPr>
    </w:p>
    <w:p w14:paraId="29D598EE">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单位名称（签章）：</w:t>
      </w:r>
    </w:p>
    <w:p w14:paraId="1C63DCD9">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法定代表人或授权代理人签字：</w:t>
      </w:r>
    </w:p>
    <w:p w14:paraId="638B28BB">
      <w:pPr>
        <w:widowControl/>
        <w:spacing w:before="145" w:beforeLines="50" w:line="600" w:lineRule="exact"/>
        <w:rPr>
          <w:rFonts w:hint="eastAsia" w:ascii="宋体" w:hAnsi="宋体" w:cs="宋体"/>
          <w:kern w:val="0"/>
          <w:sz w:val="32"/>
          <w:szCs w:val="32"/>
          <w:highlight w:val="none"/>
          <w:lang w:bidi="ar"/>
        </w:rPr>
      </w:pPr>
    </w:p>
    <w:p w14:paraId="62DB99FD">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年   月   日</w:t>
      </w:r>
    </w:p>
    <w:p w14:paraId="49A79FC6">
      <w:pPr>
        <w:jc w:val="left"/>
        <w:rPr>
          <w:rFonts w:hint="eastAsia" w:ascii="宋体" w:hAnsi="宋体" w:cs="宋体"/>
          <w:kern w:val="44"/>
          <w:sz w:val="28"/>
          <w:szCs w:val="28"/>
          <w:highlight w:val="none"/>
        </w:rPr>
      </w:pPr>
    </w:p>
    <w:p w14:paraId="2E143D47">
      <w:pPr>
        <w:jc w:val="left"/>
        <w:rPr>
          <w:rFonts w:hint="eastAsia" w:ascii="宋体" w:hAnsi="宋体" w:cs="宋体"/>
          <w:kern w:val="44"/>
          <w:sz w:val="28"/>
          <w:szCs w:val="28"/>
          <w:highlight w:val="none"/>
        </w:rPr>
      </w:pPr>
    </w:p>
    <w:p w14:paraId="261DC6D1">
      <w:pPr>
        <w:jc w:val="left"/>
        <w:rPr>
          <w:rFonts w:hint="eastAsia" w:ascii="宋体" w:hAnsi="宋体" w:cs="宋体"/>
          <w:kern w:val="44"/>
          <w:sz w:val="28"/>
          <w:szCs w:val="28"/>
          <w:highlight w:val="none"/>
        </w:rPr>
      </w:pPr>
    </w:p>
    <w:p w14:paraId="2796C244">
      <w:pPr>
        <w:jc w:val="left"/>
        <w:rPr>
          <w:rFonts w:hint="eastAsia" w:ascii="宋体" w:hAnsi="宋体" w:cs="宋体"/>
          <w:kern w:val="44"/>
          <w:sz w:val="28"/>
          <w:szCs w:val="28"/>
          <w:highlight w:val="none"/>
        </w:rPr>
      </w:pPr>
    </w:p>
    <w:p w14:paraId="2BEA6F00">
      <w:pPr>
        <w:jc w:val="left"/>
        <w:rPr>
          <w:rFonts w:hint="eastAsia" w:ascii="宋体" w:hAnsi="宋体" w:cs="宋体"/>
          <w:kern w:val="44"/>
          <w:sz w:val="28"/>
          <w:szCs w:val="28"/>
          <w:highlight w:val="none"/>
        </w:rPr>
      </w:pPr>
    </w:p>
    <w:p w14:paraId="1D0B2C37">
      <w:pPr>
        <w:jc w:val="left"/>
        <w:rPr>
          <w:rFonts w:hint="eastAsia" w:ascii="宋体" w:hAnsi="宋体" w:cs="宋体"/>
          <w:kern w:val="44"/>
          <w:sz w:val="28"/>
          <w:szCs w:val="28"/>
          <w:highlight w:val="none"/>
        </w:rPr>
      </w:pPr>
    </w:p>
    <w:p w14:paraId="49E14699">
      <w:pPr>
        <w:jc w:val="left"/>
        <w:rPr>
          <w:rFonts w:hint="eastAsia" w:ascii="宋体" w:hAnsi="宋体" w:cs="宋体"/>
          <w:kern w:val="44"/>
          <w:sz w:val="28"/>
          <w:szCs w:val="28"/>
          <w:highlight w:val="none"/>
          <w:lang w:val="en-US" w:eastAsia="zh-CN"/>
        </w:rPr>
      </w:pPr>
      <w:r>
        <w:rPr>
          <w:rFonts w:hint="eastAsia" w:ascii="宋体" w:hAnsi="宋体" w:cs="宋体"/>
          <w:kern w:val="44"/>
          <w:sz w:val="28"/>
          <w:szCs w:val="28"/>
          <w:highlight w:val="none"/>
        </w:rPr>
        <w:t>附件</w:t>
      </w:r>
      <w:r>
        <w:rPr>
          <w:rFonts w:hint="eastAsia" w:ascii="宋体" w:hAnsi="宋体" w:cs="宋体"/>
          <w:kern w:val="44"/>
          <w:sz w:val="28"/>
          <w:szCs w:val="28"/>
          <w:highlight w:val="none"/>
          <w:lang w:val="en-US" w:eastAsia="zh-CN"/>
        </w:rPr>
        <w:t>4</w:t>
      </w:r>
    </w:p>
    <w:p w14:paraId="3CE4E81F">
      <w:pPr>
        <w:jc w:val="left"/>
        <w:rPr>
          <w:rFonts w:hint="eastAsia" w:ascii="宋体" w:hAnsi="宋体" w:cs="宋体"/>
          <w:kern w:val="44"/>
          <w:sz w:val="28"/>
          <w:szCs w:val="28"/>
          <w:highlight w:val="none"/>
          <w:lang w:val="en-US" w:eastAsia="zh-CN"/>
        </w:rPr>
      </w:pPr>
    </w:p>
    <w:p w14:paraId="3A71299D">
      <w:pPr>
        <w:widowControl/>
        <w:jc w:val="left"/>
        <w:rPr>
          <w:rFonts w:hint="eastAsia" w:ascii="宋体" w:hAnsi="宋体" w:cs="宋体"/>
          <w:sz w:val="28"/>
          <w:szCs w:val="28"/>
          <w:highlight w:val="none"/>
        </w:rPr>
      </w:pPr>
    </w:p>
    <w:p w14:paraId="5B790839">
      <w:pPr>
        <w:pStyle w:val="4"/>
        <w:adjustRightInd w:val="0"/>
        <w:snapToGrid w:val="0"/>
        <w:spacing w:line="300" w:lineRule="auto"/>
        <w:jc w:val="center"/>
        <w:rPr>
          <w:rFonts w:hint="eastAsia" w:ascii="Arial Unicode MS" w:hAnsi="Arial Unicode MS"/>
          <w:sz w:val="24"/>
          <w:highlight w:val="none"/>
        </w:rPr>
      </w:pPr>
      <w:r>
        <w:rPr>
          <w:rFonts w:hint="eastAsia" w:ascii="Arial Unicode MS" w:hAnsi="Arial Unicode MS"/>
          <w:sz w:val="24"/>
          <w:highlight w:val="none"/>
        </w:rPr>
        <w:t>说明函</w:t>
      </w:r>
    </w:p>
    <w:p w14:paraId="302D09B2">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rPr>
        <w:t>致：南方医科大学中西医结合医院</w:t>
      </w:r>
    </w:p>
    <w:p w14:paraId="4E35ED7B">
      <w:pPr>
        <w:adjustRightInd w:val="0"/>
        <w:snapToGrid w:val="0"/>
        <w:spacing w:line="300" w:lineRule="auto"/>
        <w:ind w:firstLine="606"/>
        <w:rPr>
          <w:rFonts w:hint="eastAsia" w:ascii="Arial Unicode MS" w:hAnsi="Arial Unicode MS" w:cs="宋体"/>
          <w:sz w:val="24"/>
          <w:highlight w:val="none"/>
        </w:rPr>
      </w:pPr>
      <w:r>
        <w:rPr>
          <w:rFonts w:hint="eastAsia" w:ascii="Arial Unicode MS" w:hAnsi="Arial Unicode MS" w:cs="宋体"/>
          <w:sz w:val="24"/>
          <w:highlight w:val="none"/>
        </w:rPr>
        <w:t>根据贵方为</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项目（项目编号：）的</w:t>
      </w:r>
      <w:r>
        <w:rPr>
          <w:rFonts w:hint="eastAsia" w:ascii="Arial Unicode MS" w:hAnsi="Arial Unicode MS" w:cs="宋体"/>
          <w:sz w:val="24"/>
          <w:highlight w:val="none"/>
          <w:lang w:eastAsia="zh-CN"/>
        </w:rPr>
        <w:t>竞磋</w:t>
      </w:r>
      <w:r>
        <w:rPr>
          <w:rFonts w:hint="eastAsia" w:ascii="Arial Unicode MS" w:hAnsi="Arial Unicode MS" w:cs="宋体"/>
          <w:sz w:val="24"/>
          <w:highlight w:val="none"/>
        </w:rPr>
        <w:t>文件，（参选人签字代表</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（姓名）、</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（职务）经正式授权并代表</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（参选人名称、地址）提交下列文件。</w:t>
      </w:r>
    </w:p>
    <w:p w14:paraId="013846B3">
      <w:pPr>
        <w:adjustRightInd w:val="0"/>
        <w:snapToGrid w:val="0"/>
        <w:spacing w:line="300" w:lineRule="auto"/>
        <w:ind w:firstLine="606"/>
        <w:rPr>
          <w:rFonts w:hint="eastAsia" w:ascii="Arial Unicode MS" w:hAnsi="Arial Unicode MS" w:cs="宋体"/>
          <w:sz w:val="24"/>
          <w:highlight w:val="none"/>
        </w:rPr>
      </w:pPr>
    </w:p>
    <w:p w14:paraId="73D7AE18">
      <w:pPr>
        <w:adjustRightInd w:val="0"/>
        <w:snapToGrid w:val="0"/>
        <w:spacing w:line="300" w:lineRule="auto"/>
        <w:ind w:firstLine="606"/>
        <w:rPr>
          <w:rFonts w:hint="eastAsia" w:ascii="Arial Unicode MS" w:hAnsi="Arial Unicode MS" w:cs="宋体"/>
          <w:sz w:val="24"/>
          <w:highlight w:val="none"/>
        </w:rPr>
      </w:pPr>
      <w:r>
        <w:rPr>
          <w:rFonts w:hint="eastAsia" w:ascii="Arial Unicode MS" w:hAnsi="Arial Unicode MS" w:cs="宋体"/>
          <w:sz w:val="24"/>
          <w:highlight w:val="none"/>
        </w:rPr>
        <w:t>据此函，签字代表宣布同意如下：</w:t>
      </w:r>
    </w:p>
    <w:p w14:paraId="7EF05543">
      <w:pPr>
        <w:adjustRightInd w:val="0"/>
        <w:snapToGrid w:val="0"/>
        <w:spacing w:line="300" w:lineRule="auto"/>
        <w:ind w:firstLine="607"/>
        <w:rPr>
          <w:rFonts w:hint="eastAsia" w:ascii="Arial Unicode MS" w:hAnsi="Arial Unicode MS" w:cs="宋体"/>
          <w:sz w:val="24"/>
          <w:highlight w:val="none"/>
        </w:rPr>
      </w:pPr>
      <w:r>
        <w:rPr>
          <w:rFonts w:hint="eastAsia" w:ascii="Arial Unicode MS" w:hAnsi="Arial Unicode MS" w:cs="宋体"/>
          <w:sz w:val="24"/>
          <w:highlight w:val="none"/>
        </w:rPr>
        <w:t>1、我方将按</w:t>
      </w:r>
      <w:r>
        <w:rPr>
          <w:rFonts w:hint="eastAsia" w:ascii="Arial Unicode MS" w:hAnsi="Arial Unicode MS" w:cs="宋体"/>
          <w:sz w:val="24"/>
          <w:highlight w:val="none"/>
          <w:lang w:val="en-US" w:eastAsia="zh-CN"/>
        </w:rPr>
        <w:t>询价</w:t>
      </w:r>
      <w:r>
        <w:rPr>
          <w:rFonts w:hint="eastAsia" w:ascii="Arial Unicode MS" w:hAnsi="Arial Unicode MS" w:cs="宋体"/>
          <w:sz w:val="24"/>
          <w:highlight w:val="none"/>
        </w:rPr>
        <w:t>文件的规定履行合同责任和义务。</w:t>
      </w:r>
    </w:p>
    <w:p w14:paraId="6C60C24A">
      <w:pPr>
        <w:adjustRightInd w:val="0"/>
        <w:snapToGrid w:val="0"/>
        <w:spacing w:line="300" w:lineRule="auto"/>
        <w:ind w:firstLine="607"/>
        <w:rPr>
          <w:rFonts w:hint="eastAsia" w:ascii="Arial Unicode MS" w:hAnsi="Arial Unicode MS" w:cs="宋体"/>
          <w:sz w:val="24"/>
          <w:highlight w:val="none"/>
        </w:rPr>
      </w:pPr>
      <w:r>
        <w:rPr>
          <w:rFonts w:hint="eastAsia" w:ascii="Arial Unicode MS" w:hAnsi="Arial Unicode MS" w:cs="宋体"/>
          <w:sz w:val="24"/>
          <w:highlight w:val="none"/>
        </w:rPr>
        <w:t>2、我方已详细审查全部</w:t>
      </w:r>
      <w:r>
        <w:rPr>
          <w:rFonts w:hint="eastAsia" w:ascii="Arial Unicode MS" w:hAnsi="Arial Unicode MS" w:cs="宋体"/>
          <w:sz w:val="24"/>
          <w:highlight w:val="none"/>
          <w:lang w:val="en-US" w:eastAsia="zh-CN"/>
        </w:rPr>
        <w:t>询价</w:t>
      </w:r>
      <w:r>
        <w:rPr>
          <w:rFonts w:hint="eastAsia" w:ascii="Arial Unicode MS" w:hAnsi="Arial Unicode MS" w:cs="宋体"/>
          <w:sz w:val="24"/>
          <w:highlight w:val="none"/>
        </w:rPr>
        <w:t>文件内容，包括修改文件以及全部参考资料和有关附件。我们完全理解并同意放弃对这方面有不明及误解的权利。</w:t>
      </w:r>
    </w:p>
    <w:p w14:paraId="4E5B073E">
      <w:pPr>
        <w:adjustRightInd w:val="0"/>
        <w:snapToGrid w:val="0"/>
        <w:spacing w:line="300" w:lineRule="auto"/>
        <w:ind w:firstLine="607"/>
        <w:rPr>
          <w:rFonts w:hint="eastAsia" w:ascii="Arial Unicode MS" w:hAnsi="Arial Unicode MS" w:cs="宋体"/>
          <w:sz w:val="24"/>
          <w:highlight w:val="none"/>
        </w:rPr>
      </w:pPr>
      <w:r>
        <w:rPr>
          <w:rFonts w:hint="eastAsia" w:ascii="Arial Unicode MS" w:hAnsi="Arial Unicode MS" w:cs="宋体"/>
          <w:sz w:val="24"/>
          <w:highlight w:val="none"/>
        </w:rPr>
        <w:t>3、我方承诺在本次参选文件中提供的一切文件，无论是原件还是复印件均为真实和准确的，绝无任何虚假、伪造和夸大的成份，否则，愿承担相应的后果和法律责任。</w:t>
      </w:r>
    </w:p>
    <w:p w14:paraId="543EB1A9">
      <w:pPr>
        <w:adjustRightInd w:val="0"/>
        <w:snapToGrid w:val="0"/>
        <w:spacing w:line="300" w:lineRule="auto"/>
        <w:ind w:firstLine="607"/>
        <w:rPr>
          <w:rFonts w:hint="eastAsia" w:ascii="Arial Unicode MS" w:hAnsi="Arial Unicode MS" w:cs="宋体"/>
          <w:sz w:val="24"/>
          <w:highlight w:val="none"/>
        </w:rPr>
      </w:pPr>
      <w:r>
        <w:rPr>
          <w:rFonts w:hint="eastAsia" w:ascii="Arial Unicode MS" w:hAnsi="Arial Unicode MS" w:cs="宋体"/>
          <w:sz w:val="24"/>
          <w:highlight w:val="none"/>
        </w:rPr>
        <w:t>4、其参选文件自参选文件递交截止之日起有效期为90天。</w:t>
      </w:r>
    </w:p>
    <w:p w14:paraId="4AE73C74">
      <w:pPr>
        <w:adjustRightInd w:val="0"/>
        <w:snapToGrid w:val="0"/>
        <w:spacing w:line="300" w:lineRule="auto"/>
        <w:ind w:firstLine="607"/>
        <w:rPr>
          <w:rFonts w:hint="eastAsia" w:ascii="Arial Unicode MS" w:hAnsi="Arial Unicode MS" w:cs="宋体"/>
          <w:sz w:val="24"/>
          <w:highlight w:val="none"/>
        </w:rPr>
      </w:pPr>
      <w:r>
        <w:rPr>
          <w:rFonts w:hint="eastAsia" w:ascii="Arial Unicode MS" w:hAnsi="Arial Unicode MS" w:cs="宋体"/>
          <w:sz w:val="24"/>
          <w:highlight w:val="none"/>
        </w:rPr>
        <w:t>5、我方同意提供按照贵方可能要求的与其参选有关的一切数据或资料，理解贵方不一定要接受最低的报价或收到的任何参选文件。</w:t>
      </w:r>
    </w:p>
    <w:p w14:paraId="20921433">
      <w:pPr>
        <w:adjustRightInd w:val="0"/>
        <w:snapToGrid w:val="0"/>
        <w:spacing w:line="300" w:lineRule="auto"/>
        <w:ind w:firstLine="606"/>
        <w:rPr>
          <w:rFonts w:hint="eastAsia" w:ascii="Arial Unicode MS" w:hAnsi="Arial Unicode MS" w:cs="宋体"/>
          <w:sz w:val="24"/>
          <w:highlight w:val="none"/>
        </w:rPr>
      </w:pPr>
      <w:r>
        <w:rPr>
          <w:rFonts w:hint="eastAsia" w:ascii="Arial Unicode MS" w:hAnsi="Arial Unicode MS" w:cs="宋体"/>
          <w:sz w:val="24"/>
          <w:highlight w:val="none"/>
        </w:rPr>
        <w:t>6、与本次参选有关的一切正式往来通讯请寄：</w:t>
      </w:r>
    </w:p>
    <w:p w14:paraId="695EA08A">
      <w:pPr>
        <w:adjustRightInd w:val="0"/>
        <w:snapToGrid w:val="0"/>
        <w:spacing w:line="300" w:lineRule="auto"/>
        <w:ind w:right="1041"/>
        <w:rPr>
          <w:rFonts w:hint="eastAsia" w:ascii="Arial Unicode MS" w:hAnsi="Arial Unicode MS" w:cs="宋体"/>
          <w:sz w:val="24"/>
          <w:highlight w:val="none"/>
        </w:rPr>
      </w:pPr>
    </w:p>
    <w:p w14:paraId="0BD6682F">
      <w:pPr>
        <w:adjustRightInd w:val="0"/>
        <w:snapToGrid w:val="0"/>
        <w:spacing w:line="300" w:lineRule="auto"/>
        <w:ind w:firstLine="420" w:firstLineChars="190"/>
        <w:rPr>
          <w:rFonts w:hint="eastAsia" w:ascii="Arial Unicode MS" w:hAnsi="Arial Unicode MS" w:cs="宋体"/>
          <w:sz w:val="24"/>
          <w:highlight w:val="none"/>
        </w:rPr>
      </w:pPr>
      <w:r>
        <w:rPr>
          <w:rFonts w:hint="eastAsia" w:ascii="Arial Unicode MS" w:hAnsi="Arial Unicode MS" w:cs="宋体"/>
          <w:sz w:val="24"/>
          <w:highlight w:val="none"/>
        </w:rPr>
        <w:t>单位名称：                  （公章）</w:t>
      </w:r>
    </w:p>
    <w:p w14:paraId="1D15AFE0">
      <w:pPr>
        <w:adjustRightInd w:val="0"/>
        <w:snapToGrid w:val="0"/>
        <w:spacing w:line="300" w:lineRule="auto"/>
        <w:ind w:firstLine="420" w:firstLineChars="190"/>
        <w:rPr>
          <w:rFonts w:hint="eastAsia" w:ascii="Arial Unicode MS" w:hAnsi="Arial Unicode MS" w:cs="宋体"/>
          <w:sz w:val="24"/>
          <w:highlight w:val="none"/>
        </w:rPr>
      </w:pPr>
      <w:r>
        <w:rPr>
          <w:rFonts w:hint="eastAsia" w:ascii="Arial Unicode MS" w:hAnsi="Arial Unicode MS" w:cs="宋体"/>
          <w:sz w:val="24"/>
          <w:highlight w:val="none"/>
        </w:rPr>
        <w:t>地址：                      邮政编码：</w:t>
      </w:r>
    </w:p>
    <w:p w14:paraId="60334A85">
      <w:pPr>
        <w:adjustRightInd w:val="0"/>
        <w:snapToGrid w:val="0"/>
        <w:spacing w:line="300" w:lineRule="auto"/>
        <w:ind w:firstLine="420" w:firstLineChars="190"/>
        <w:rPr>
          <w:rFonts w:hint="eastAsia" w:ascii="Arial Unicode MS" w:hAnsi="Arial Unicode MS" w:cs="宋体"/>
          <w:sz w:val="24"/>
          <w:highlight w:val="none"/>
        </w:rPr>
      </w:pPr>
      <w:r>
        <w:rPr>
          <w:rFonts w:hint="eastAsia" w:ascii="Arial Unicode MS" w:hAnsi="Arial Unicode MS" w:cs="宋体"/>
          <w:sz w:val="24"/>
          <w:highlight w:val="none"/>
        </w:rPr>
        <w:t>电话：                      传真：</w:t>
      </w:r>
    </w:p>
    <w:p w14:paraId="62E85F0E">
      <w:pPr>
        <w:adjustRightInd w:val="0"/>
        <w:snapToGrid w:val="0"/>
        <w:spacing w:line="300" w:lineRule="auto"/>
        <w:ind w:firstLine="420" w:firstLineChars="190"/>
        <w:rPr>
          <w:rFonts w:hint="eastAsia" w:ascii="Arial Unicode MS" w:hAnsi="Arial Unicode MS" w:cs="宋体"/>
          <w:sz w:val="24"/>
          <w:highlight w:val="none"/>
        </w:rPr>
      </w:pPr>
      <w:r>
        <w:rPr>
          <w:rFonts w:hint="eastAsia" w:ascii="Arial Unicode MS" w:hAnsi="Arial Unicode MS" w:cs="宋体"/>
          <w:sz w:val="24"/>
          <w:highlight w:val="none"/>
        </w:rPr>
        <w:t>被授权代表姓名、职务：</w:t>
      </w:r>
    </w:p>
    <w:p w14:paraId="17F07056">
      <w:pPr>
        <w:adjustRightInd w:val="0"/>
        <w:snapToGrid w:val="0"/>
        <w:spacing w:line="300" w:lineRule="auto"/>
        <w:ind w:firstLine="420" w:firstLineChars="190"/>
        <w:rPr>
          <w:rFonts w:hint="eastAsia" w:ascii="Arial Unicode MS" w:hAnsi="Arial Unicode MS" w:cs="宋体"/>
          <w:sz w:val="24"/>
          <w:highlight w:val="none"/>
        </w:rPr>
      </w:pPr>
      <w:r>
        <w:rPr>
          <w:rFonts w:hint="eastAsia" w:ascii="Arial Unicode MS" w:hAnsi="Arial Unicode MS" w:cs="宋体"/>
          <w:sz w:val="24"/>
          <w:highlight w:val="none"/>
        </w:rPr>
        <w:t>全权代表签字：</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 xml:space="preserve">  </w:t>
      </w:r>
    </w:p>
    <w:p w14:paraId="5372037E">
      <w:pPr>
        <w:adjustRightInd w:val="0"/>
        <w:snapToGrid w:val="0"/>
        <w:spacing w:line="300" w:lineRule="auto"/>
        <w:ind w:firstLine="420" w:firstLineChars="190"/>
        <w:rPr>
          <w:rFonts w:hint="eastAsia" w:ascii="Arial Unicode MS" w:hAnsi="Arial Unicode MS" w:cs="宋体"/>
          <w:sz w:val="24"/>
          <w:highlight w:val="none"/>
        </w:rPr>
      </w:pPr>
      <w:r>
        <w:rPr>
          <w:rFonts w:hint="eastAsia" w:ascii="Arial Unicode MS" w:hAnsi="Arial Unicode MS" w:cs="宋体"/>
          <w:sz w:val="24"/>
          <w:highlight w:val="none"/>
        </w:rPr>
        <w:t xml:space="preserve">日期          </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年</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月</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日</w:t>
      </w:r>
    </w:p>
    <w:p w14:paraId="5344A15A">
      <w:pPr>
        <w:pStyle w:val="12"/>
        <w:spacing w:line="300" w:lineRule="auto"/>
        <w:jc w:val="left"/>
        <w:rPr>
          <w:rFonts w:hint="eastAsia"/>
          <w:highlight w:val="none"/>
        </w:rPr>
      </w:pPr>
    </w:p>
    <w:p w14:paraId="053F4AD9">
      <w:pPr>
        <w:rPr>
          <w:rFonts w:hint="eastAsia"/>
          <w:highlight w:val="none"/>
        </w:rPr>
      </w:pPr>
    </w:p>
    <w:p w14:paraId="6B761C03">
      <w:pPr>
        <w:rPr>
          <w:rFonts w:hint="eastAsia"/>
          <w:highlight w:val="none"/>
        </w:rPr>
      </w:pPr>
    </w:p>
    <w:p w14:paraId="04D8B85B">
      <w:pPr>
        <w:rPr>
          <w:rFonts w:hint="eastAsia"/>
          <w:highlight w:val="none"/>
        </w:rPr>
      </w:pPr>
    </w:p>
    <w:p w14:paraId="36C62988">
      <w:pPr>
        <w:rPr>
          <w:rFonts w:hint="eastAsia"/>
          <w:highlight w:val="none"/>
        </w:rPr>
      </w:pPr>
    </w:p>
    <w:p w14:paraId="718311F2">
      <w:pPr>
        <w:rPr>
          <w:rFonts w:hint="eastAsia"/>
          <w:highlight w:val="none"/>
        </w:rPr>
      </w:pPr>
    </w:p>
    <w:p w14:paraId="50821D07">
      <w:pPr>
        <w:rPr>
          <w:rFonts w:hint="eastAsia"/>
          <w:highlight w:val="none"/>
        </w:rPr>
      </w:pPr>
    </w:p>
    <w:p w14:paraId="11BEE57C">
      <w:pPr>
        <w:rPr>
          <w:rFonts w:hint="eastAsia"/>
          <w:highlight w:val="none"/>
        </w:rPr>
      </w:pPr>
    </w:p>
    <w:p w14:paraId="54398359">
      <w:pPr>
        <w:jc w:val="left"/>
        <w:rPr>
          <w:rFonts w:hint="eastAsia" w:ascii="宋体" w:hAnsi="宋体" w:eastAsia="宋体" w:cs="宋体"/>
          <w:kern w:val="44"/>
          <w:sz w:val="28"/>
          <w:szCs w:val="28"/>
          <w:highlight w:val="none"/>
          <w:lang w:val="en-US" w:eastAsia="zh-CN"/>
        </w:rPr>
      </w:pPr>
      <w:r>
        <w:rPr>
          <w:rFonts w:hint="eastAsia" w:ascii="宋体" w:hAnsi="宋体" w:cs="宋体"/>
          <w:kern w:val="44"/>
          <w:sz w:val="28"/>
          <w:szCs w:val="28"/>
          <w:highlight w:val="none"/>
        </w:rPr>
        <w:t>附件</w:t>
      </w:r>
      <w:r>
        <w:rPr>
          <w:rFonts w:hint="eastAsia" w:ascii="宋体" w:hAnsi="宋体" w:cs="宋体"/>
          <w:kern w:val="44"/>
          <w:sz w:val="28"/>
          <w:szCs w:val="28"/>
          <w:highlight w:val="none"/>
          <w:lang w:val="en-US" w:eastAsia="zh-CN"/>
        </w:rPr>
        <w:t>5</w:t>
      </w:r>
    </w:p>
    <w:p w14:paraId="1693793B">
      <w:pPr>
        <w:rPr>
          <w:rFonts w:hint="eastAsia"/>
          <w:highlight w:val="none"/>
        </w:rPr>
      </w:pPr>
    </w:p>
    <w:p w14:paraId="15644581">
      <w:pPr>
        <w:adjustRightInd w:val="0"/>
        <w:snapToGrid w:val="0"/>
        <w:spacing w:line="300" w:lineRule="auto"/>
        <w:jc w:val="center"/>
        <w:outlineLvl w:val="2"/>
        <w:rPr>
          <w:rFonts w:hint="eastAsia" w:ascii="Arial Unicode MS" w:hAnsi="Arial Unicode MS" w:cs="宋体"/>
          <w:bCs/>
          <w:sz w:val="24"/>
          <w:szCs w:val="32"/>
          <w:highlight w:val="none"/>
        </w:rPr>
      </w:pPr>
      <w:r>
        <w:rPr>
          <w:rFonts w:hint="eastAsia" w:ascii="Arial Unicode MS" w:hAnsi="Arial Unicode MS" w:cs="宋体"/>
          <w:bCs/>
          <w:sz w:val="24"/>
          <w:szCs w:val="32"/>
          <w:highlight w:val="none"/>
        </w:rPr>
        <w:t>关于资格的声明函</w:t>
      </w:r>
    </w:p>
    <w:p w14:paraId="3D189210">
      <w:pPr>
        <w:adjustRightInd w:val="0"/>
        <w:snapToGrid w:val="0"/>
        <w:spacing w:line="300" w:lineRule="auto"/>
        <w:rPr>
          <w:rFonts w:hint="eastAsia" w:ascii="Arial Unicode MS" w:hAnsi="Arial Unicode MS" w:cs="宋体"/>
          <w:sz w:val="24"/>
          <w:highlight w:val="none"/>
        </w:rPr>
      </w:pPr>
    </w:p>
    <w:p w14:paraId="6485C2D0">
      <w:pPr>
        <w:pStyle w:val="12"/>
        <w:spacing w:line="300" w:lineRule="auto"/>
        <w:jc w:val="both"/>
        <w:rPr>
          <w:rFonts w:hint="eastAsia" w:ascii="Arial Unicode MS" w:hAnsi="Arial Unicode MS" w:eastAsia="宋体" w:cs="宋体"/>
          <w:szCs w:val="24"/>
          <w:highlight w:val="none"/>
        </w:rPr>
      </w:pPr>
      <w:r>
        <w:rPr>
          <w:rFonts w:hint="eastAsia" w:ascii="Arial Unicode MS" w:hAnsi="Arial Unicode MS" w:eastAsia="宋体" w:cs="宋体"/>
          <w:szCs w:val="24"/>
          <w:highlight w:val="none"/>
        </w:rPr>
        <w:t>致：南方医科大学中西医结合医院：</w:t>
      </w:r>
    </w:p>
    <w:p w14:paraId="25F20499">
      <w:pPr>
        <w:adjustRightInd w:val="0"/>
        <w:snapToGrid w:val="0"/>
        <w:spacing w:line="300" w:lineRule="auto"/>
        <w:ind w:firstLine="606"/>
        <w:rPr>
          <w:rFonts w:hint="eastAsia" w:ascii="Arial Unicode MS" w:hAnsi="Arial Unicode MS" w:cs="宋体"/>
          <w:sz w:val="24"/>
          <w:highlight w:val="none"/>
        </w:rPr>
      </w:pPr>
      <w:r>
        <w:rPr>
          <w:rFonts w:hint="eastAsia" w:ascii="Arial Unicode MS" w:hAnsi="Arial Unicode MS" w:cs="宋体"/>
          <w:sz w:val="24"/>
          <w:highlight w:val="none"/>
        </w:rPr>
        <w:t>为响应贵方</w:t>
      </w:r>
      <w:r>
        <w:rPr>
          <w:rFonts w:hint="eastAsia" w:ascii="Arial Unicode MS" w:hAnsi="Arial Unicode MS" w:cs="宋体"/>
          <w:w w:val="90"/>
          <w:sz w:val="24"/>
          <w:highlight w:val="none"/>
          <w:u w:val="single"/>
        </w:rPr>
        <w:t xml:space="preserve">        </w:t>
      </w:r>
      <w:r>
        <w:rPr>
          <w:rFonts w:hint="eastAsia" w:ascii="Arial Unicode MS" w:hAnsi="Arial Unicode MS" w:cs="宋体"/>
          <w:sz w:val="24"/>
          <w:highlight w:val="none"/>
        </w:rPr>
        <w:t>号（项目编号）</w:t>
      </w:r>
      <w:r>
        <w:rPr>
          <w:rFonts w:hint="eastAsia" w:ascii="Arial Unicode MS" w:hAnsi="Arial Unicode MS" w:cs="宋体"/>
          <w:sz w:val="24"/>
          <w:highlight w:val="none"/>
          <w:lang w:val="en-US" w:eastAsia="zh-CN"/>
        </w:rPr>
        <w:t>询价</w:t>
      </w:r>
      <w:r>
        <w:rPr>
          <w:rFonts w:hint="eastAsia" w:ascii="Arial Unicode MS" w:hAnsi="Arial Unicode MS" w:cs="宋体"/>
          <w:sz w:val="24"/>
          <w:highlight w:val="none"/>
        </w:rPr>
        <w:t>文件，本签字人愿意参加采购，提供贵方规定的</w:t>
      </w:r>
      <w:r>
        <w:rPr>
          <w:rFonts w:hint="eastAsia" w:ascii="Arial Unicode MS" w:hAnsi="Arial Unicode MS" w:cs="宋体"/>
          <w:sz w:val="24"/>
          <w:highlight w:val="none"/>
          <w:u w:val="single"/>
          <w:lang w:val="en-US" w:eastAsia="zh-CN"/>
        </w:rPr>
        <w:t xml:space="preserve">    </w:t>
      </w:r>
      <w:r>
        <w:rPr>
          <w:rFonts w:hint="eastAsia" w:ascii="Arial Unicode MS" w:hAnsi="Arial Unicode MS" w:cs="宋体"/>
          <w:sz w:val="24"/>
          <w:highlight w:val="none"/>
          <w:lang w:eastAsia="zh-CN"/>
        </w:rPr>
        <w:t>项目</w:t>
      </w:r>
      <w:r>
        <w:rPr>
          <w:rFonts w:hint="eastAsia" w:ascii="Arial Unicode MS" w:hAnsi="Arial Unicode MS" w:cs="宋体"/>
          <w:sz w:val="24"/>
          <w:highlight w:val="none"/>
        </w:rPr>
        <w:t>，并证明提交的下列文件和说明是准确的和真实的。</w:t>
      </w:r>
    </w:p>
    <w:p w14:paraId="53235C5D">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8"/>
          <w:highlight w:val="none"/>
        </w:rPr>
        <w:t xml:space="preserve"> </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完全具备《政府采购法》第二十二条规定的条件。</w:t>
      </w:r>
    </w:p>
    <w:p w14:paraId="4F2DD9B3">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4"/>
          <w:highlight w:val="none"/>
        </w:rPr>
        <w:t>（1）</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具有独立承担民事责任的能力。</w:t>
      </w:r>
    </w:p>
    <w:p w14:paraId="77A3107E">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4"/>
          <w:highlight w:val="none"/>
        </w:rPr>
        <w:t>（2）</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具有良好的商业信誉和健全的财务会计制度。</w:t>
      </w:r>
    </w:p>
    <w:p w14:paraId="3CF7C764">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4"/>
          <w:highlight w:val="none"/>
        </w:rPr>
        <w:t>（3）</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具有履行合同所必需的设备和专业技术能力。</w:t>
      </w:r>
    </w:p>
    <w:p w14:paraId="5F88284E">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4"/>
          <w:highlight w:val="none"/>
        </w:rPr>
        <w:t>（4）</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有依法缴纳税收和社会保障资金的良好记录。</w:t>
      </w:r>
    </w:p>
    <w:p w14:paraId="3C84FF14">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4"/>
          <w:highlight w:val="none"/>
        </w:rPr>
        <w:t>（5）</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参加政府采购活动前三年内，在经营活动中没有重大违法记录。</w:t>
      </w:r>
    </w:p>
    <w:p w14:paraId="62DBC216">
      <w:pPr>
        <w:pStyle w:val="7"/>
        <w:adjustRightInd w:val="0"/>
        <w:snapToGrid w:val="0"/>
        <w:spacing w:line="300" w:lineRule="auto"/>
        <w:rPr>
          <w:rFonts w:hint="eastAsia" w:ascii="Arial Unicode MS" w:hAnsi="Arial Unicode MS" w:cs="宋体"/>
          <w:sz w:val="24"/>
          <w:szCs w:val="24"/>
          <w:highlight w:val="none"/>
        </w:rPr>
      </w:pPr>
      <w:r>
        <w:rPr>
          <w:rFonts w:hint="eastAsia" w:ascii="Arial Unicode MS" w:hAnsi="Arial Unicode MS" w:cs="宋体"/>
          <w:sz w:val="24"/>
          <w:szCs w:val="24"/>
          <w:highlight w:val="none"/>
        </w:rPr>
        <w:t>（6）</w:t>
      </w:r>
      <w:r>
        <w:rPr>
          <w:rFonts w:hint="eastAsia" w:ascii="Arial Unicode MS" w:hAnsi="Arial Unicode MS" w:cs="宋体"/>
          <w:sz w:val="24"/>
          <w:szCs w:val="24"/>
          <w:highlight w:val="none"/>
          <w:u w:val="single"/>
        </w:rPr>
        <w:t xml:space="preserve">    （参选人名称）    </w:t>
      </w:r>
      <w:r>
        <w:rPr>
          <w:rFonts w:hint="eastAsia" w:ascii="Arial Unicode MS" w:hAnsi="Arial Unicode MS" w:cs="宋体"/>
          <w:sz w:val="24"/>
          <w:szCs w:val="24"/>
          <w:highlight w:val="none"/>
        </w:rPr>
        <w:t>符合法律、行政法规规定的其他条件。</w:t>
      </w:r>
    </w:p>
    <w:p w14:paraId="0652D42D">
      <w:pPr>
        <w:adjustRightInd w:val="0"/>
        <w:snapToGrid w:val="0"/>
        <w:spacing w:line="300" w:lineRule="auto"/>
        <w:ind w:firstLine="606"/>
        <w:rPr>
          <w:rFonts w:hint="eastAsia" w:ascii="Arial Unicode MS" w:hAnsi="Arial Unicode MS" w:cs="宋体"/>
          <w:sz w:val="24"/>
          <w:highlight w:val="none"/>
        </w:rPr>
      </w:pPr>
    </w:p>
    <w:p w14:paraId="63911723">
      <w:pPr>
        <w:adjustRightInd w:val="0"/>
        <w:snapToGrid w:val="0"/>
        <w:spacing w:line="300" w:lineRule="auto"/>
        <w:rPr>
          <w:rFonts w:hint="eastAsia" w:ascii="Arial Unicode MS" w:hAnsi="Arial Unicode MS" w:cs="宋体"/>
          <w:sz w:val="24"/>
          <w:highlight w:val="none"/>
        </w:rPr>
      </w:pPr>
      <w:r>
        <w:rPr>
          <w:rFonts w:hint="eastAsia" w:ascii="Arial Unicode MS" w:hAnsi="Arial Unicode MS" w:cs="宋体"/>
          <w:sz w:val="24"/>
          <w:highlight w:val="none"/>
          <w:u w:val="single"/>
        </w:rPr>
        <w:t>参选</w:t>
      </w:r>
      <w:r>
        <w:rPr>
          <w:rFonts w:hint="eastAsia" w:ascii="Arial Unicode MS" w:hAnsi="Arial Unicode MS" w:cs="宋体"/>
          <w:sz w:val="24"/>
          <w:highlight w:val="none"/>
        </w:rPr>
        <w:t>人法定代表人（或法定代表人授权代表）签字：</w:t>
      </w:r>
      <w:r>
        <w:rPr>
          <w:rFonts w:hint="eastAsia" w:ascii="Arial Unicode MS" w:hAnsi="Arial Unicode MS" w:cs="宋体"/>
          <w:sz w:val="24"/>
          <w:highlight w:val="none"/>
          <w:u w:val="single"/>
        </w:rPr>
        <w:t xml:space="preserve">                   </w:t>
      </w:r>
    </w:p>
    <w:p w14:paraId="19AF7ACD">
      <w:pPr>
        <w:adjustRightInd w:val="0"/>
        <w:snapToGrid w:val="0"/>
        <w:spacing w:line="300" w:lineRule="auto"/>
        <w:rPr>
          <w:rFonts w:hint="eastAsia" w:ascii="Arial Unicode MS" w:hAnsi="Arial Unicode MS" w:cs="宋体"/>
          <w:sz w:val="24"/>
          <w:highlight w:val="none"/>
          <w:u w:val="single"/>
        </w:rPr>
      </w:pPr>
      <w:r>
        <w:rPr>
          <w:rFonts w:hint="eastAsia" w:ascii="Arial Unicode MS" w:hAnsi="Arial Unicode MS" w:cs="宋体"/>
          <w:sz w:val="24"/>
          <w:highlight w:val="none"/>
          <w:u w:val="single"/>
        </w:rPr>
        <w:t>参选</w:t>
      </w:r>
      <w:r>
        <w:rPr>
          <w:rFonts w:hint="eastAsia" w:ascii="Arial Unicode MS" w:hAnsi="Arial Unicode MS" w:cs="宋体"/>
          <w:sz w:val="24"/>
          <w:highlight w:val="none"/>
        </w:rPr>
        <w:t>人名称（签章）：</w:t>
      </w:r>
      <w:r>
        <w:rPr>
          <w:rFonts w:hint="eastAsia" w:ascii="Arial Unicode MS" w:hAnsi="Arial Unicode MS" w:cs="宋体"/>
          <w:sz w:val="24"/>
          <w:highlight w:val="none"/>
          <w:u w:val="single"/>
        </w:rPr>
        <w:t xml:space="preserve">                        </w:t>
      </w:r>
    </w:p>
    <w:p w14:paraId="4204E302">
      <w:pPr>
        <w:pStyle w:val="7"/>
        <w:adjustRightInd w:val="0"/>
        <w:snapToGrid w:val="0"/>
        <w:spacing w:line="300" w:lineRule="auto"/>
        <w:ind w:firstLine="0"/>
        <w:rPr>
          <w:rFonts w:hint="eastAsia" w:ascii="Arial Unicode MS" w:hAnsi="Arial Unicode MS" w:cs="宋体"/>
          <w:sz w:val="24"/>
          <w:highlight w:val="none"/>
        </w:rPr>
      </w:pPr>
      <w:r>
        <w:rPr>
          <w:rFonts w:hint="eastAsia" w:ascii="Arial Unicode MS" w:hAnsi="Arial Unicode MS" w:cs="宋体"/>
          <w:sz w:val="24"/>
          <w:highlight w:val="none"/>
        </w:rPr>
        <w:t>日期：</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年</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 xml:space="preserve"> 月</w:t>
      </w:r>
      <w:r>
        <w:rPr>
          <w:rFonts w:hint="eastAsia" w:ascii="Arial Unicode MS" w:hAnsi="Arial Unicode MS" w:cs="宋体"/>
          <w:sz w:val="24"/>
          <w:highlight w:val="none"/>
          <w:u w:val="single"/>
        </w:rPr>
        <w:t xml:space="preserve">    </w:t>
      </w:r>
      <w:r>
        <w:rPr>
          <w:rFonts w:hint="eastAsia" w:ascii="Arial Unicode MS" w:hAnsi="Arial Unicode MS" w:cs="宋体"/>
          <w:sz w:val="24"/>
          <w:highlight w:val="none"/>
        </w:rPr>
        <w:t xml:space="preserve"> 日</w:t>
      </w:r>
    </w:p>
    <w:p w14:paraId="1BBF9798">
      <w:pPr>
        <w:rPr>
          <w:rFonts w:hint="eastAsia"/>
          <w:highlight w:val="none"/>
        </w:rPr>
      </w:pPr>
    </w:p>
    <w:p w14:paraId="74DD7DE6">
      <w:pPr>
        <w:widowControl/>
        <w:jc w:val="left"/>
        <w:rPr>
          <w:rFonts w:hint="eastAsia" w:ascii="宋体" w:hAnsi="宋体" w:cs="宋体"/>
          <w:sz w:val="28"/>
          <w:szCs w:val="28"/>
          <w:highlight w:val="none"/>
        </w:rPr>
      </w:pPr>
    </w:p>
    <w:p w14:paraId="22BC058B">
      <w:pPr>
        <w:widowControl/>
        <w:jc w:val="left"/>
        <w:rPr>
          <w:rFonts w:hint="eastAsia" w:ascii="宋体" w:hAnsi="宋体" w:cs="宋体"/>
          <w:sz w:val="28"/>
          <w:szCs w:val="28"/>
          <w:highlight w:val="none"/>
        </w:rPr>
      </w:pPr>
    </w:p>
    <w:p w14:paraId="514C6660">
      <w:pPr>
        <w:widowControl/>
        <w:jc w:val="left"/>
        <w:rPr>
          <w:rFonts w:hint="eastAsia" w:ascii="宋体" w:hAnsi="宋体" w:cs="宋体"/>
          <w:sz w:val="28"/>
          <w:szCs w:val="28"/>
          <w:highlight w:val="none"/>
        </w:rPr>
      </w:pPr>
    </w:p>
    <w:p w14:paraId="4F1E534C">
      <w:pPr>
        <w:widowControl/>
        <w:jc w:val="left"/>
        <w:rPr>
          <w:rFonts w:hint="eastAsia" w:ascii="宋体" w:hAnsi="宋体" w:cs="宋体"/>
          <w:sz w:val="28"/>
          <w:szCs w:val="28"/>
          <w:highlight w:val="none"/>
        </w:rPr>
      </w:pPr>
    </w:p>
    <w:p w14:paraId="75F65F4D">
      <w:pPr>
        <w:widowControl/>
        <w:jc w:val="left"/>
        <w:rPr>
          <w:rFonts w:hint="eastAsia" w:ascii="宋体" w:hAnsi="宋体" w:cs="宋体"/>
          <w:sz w:val="28"/>
          <w:szCs w:val="28"/>
          <w:highlight w:val="none"/>
        </w:rPr>
      </w:pPr>
    </w:p>
    <w:p w14:paraId="52F68E33">
      <w:pPr>
        <w:widowControl/>
        <w:jc w:val="left"/>
        <w:rPr>
          <w:rFonts w:hint="eastAsia" w:ascii="宋体" w:hAnsi="宋体" w:cs="宋体"/>
          <w:sz w:val="28"/>
          <w:szCs w:val="28"/>
          <w:highlight w:val="none"/>
        </w:rPr>
      </w:pPr>
    </w:p>
    <w:p w14:paraId="5C5FFEE0">
      <w:pPr>
        <w:widowControl/>
        <w:jc w:val="left"/>
        <w:rPr>
          <w:rFonts w:hint="eastAsia" w:ascii="宋体" w:hAnsi="宋体" w:cs="宋体"/>
          <w:sz w:val="28"/>
          <w:szCs w:val="28"/>
          <w:highlight w:val="none"/>
        </w:rPr>
      </w:pPr>
    </w:p>
    <w:p w14:paraId="445B585C">
      <w:pPr>
        <w:widowControl/>
        <w:jc w:val="left"/>
        <w:rPr>
          <w:rFonts w:hint="eastAsia" w:ascii="宋体" w:hAnsi="宋体" w:cs="宋体"/>
          <w:sz w:val="28"/>
          <w:szCs w:val="28"/>
          <w:highlight w:val="none"/>
        </w:rPr>
      </w:pPr>
    </w:p>
    <w:p w14:paraId="402A4141">
      <w:pPr>
        <w:spacing w:line="360" w:lineRule="auto"/>
        <w:jc w:val="left"/>
        <w:rPr>
          <w:rFonts w:hint="eastAsia" w:ascii="宋体" w:hAnsi="宋体" w:cs="宋体"/>
          <w:sz w:val="28"/>
          <w:szCs w:val="28"/>
          <w:highlight w:val="none"/>
        </w:rPr>
      </w:pPr>
    </w:p>
    <w:p w14:paraId="1B6CC909">
      <w:pPr>
        <w:spacing w:line="360" w:lineRule="auto"/>
        <w:jc w:val="left"/>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附件</w:t>
      </w:r>
      <w:r>
        <w:rPr>
          <w:rFonts w:hint="eastAsia" w:ascii="宋体" w:hAnsi="宋体" w:cs="宋体"/>
          <w:sz w:val="28"/>
          <w:szCs w:val="28"/>
          <w:highlight w:val="none"/>
          <w:lang w:val="en-US" w:eastAsia="zh-CN"/>
        </w:rPr>
        <w:t>6</w:t>
      </w:r>
    </w:p>
    <w:p w14:paraId="0EEAF46A">
      <w:pPr>
        <w:widowControl/>
        <w:jc w:val="center"/>
        <w:rPr>
          <w:rFonts w:hint="eastAsia" w:ascii="宋体" w:hAnsi="宋体" w:cs="宋体"/>
          <w:b/>
          <w:sz w:val="36"/>
          <w:szCs w:val="28"/>
          <w:highlight w:val="none"/>
        </w:rPr>
      </w:pPr>
    </w:p>
    <w:p w14:paraId="729BE718">
      <w:pPr>
        <w:jc w:val="center"/>
        <w:rPr>
          <w:rFonts w:hint="eastAsia" w:ascii="宋体" w:hAnsi="宋体" w:cs="宋体"/>
          <w:b/>
          <w:bCs/>
          <w:kern w:val="44"/>
          <w:sz w:val="44"/>
          <w:szCs w:val="44"/>
          <w:highlight w:val="none"/>
        </w:rPr>
      </w:pPr>
      <w:r>
        <w:rPr>
          <w:rFonts w:hint="eastAsia" w:ascii="宋体" w:hAnsi="宋体" w:cs="宋体"/>
          <w:b/>
          <w:bCs/>
          <w:kern w:val="44"/>
          <w:sz w:val="44"/>
          <w:szCs w:val="44"/>
          <w:highlight w:val="none"/>
        </w:rPr>
        <w:t>关于提供资料真实、准确、完整的承诺函</w:t>
      </w:r>
    </w:p>
    <w:p w14:paraId="73660E51">
      <w:pPr>
        <w:widowControl/>
        <w:jc w:val="left"/>
        <w:rPr>
          <w:rFonts w:hint="eastAsia" w:ascii="宋体" w:hAnsi="宋体" w:cs="宋体"/>
          <w:sz w:val="28"/>
          <w:szCs w:val="28"/>
          <w:highlight w:val="none"/>
        </w:rPr>
      </w:pPr>
    </w:p>
    <w:p w14:paraId="39AAFE11">
      <w:pPr>
        <w:rPr>
          <w:rFonts w:hint="eastAsia" w:ascii="宋体" w:hAnsi="宋体" w:cs="宋体"/>
          <w:sz w:val="32"/>
          <w:szCs w:val="32"/>
          <w:highlight w:val="none"/>
        </w:rPr>
      </w:pPr>
      <w:r>
        <w:rPr>
          <w:rFonts w:hint="eastAsia" w:ascii="宋体" w:hAnsi="宋体" w:cs="宋体"/>
          <w:sz w:val="32"/>
          <w:szCs w:val="32"/>
          <w:highlight w:val="none"/>
        </w:rPr>
        <w:t>南方医科大学中西医结合医院：</w:t>
      </w:r>
    </w:p>
    <w:p w14:paraId="6CCBD78C">
      <w:pPr>
        <w:ind w:firstLine="600"/>
        <w:rPr>
          <w:rFonts w:hint="eastAsia" w:ascii="宋体" w:hAnsi="宋体" w:cs="宋体"/>
          <w:sz w:val="32"/>
          <w:szCs w:val="32"/>
          <w:highlight w:val="none"/>
        </w:rPr>
      </w:pPr>
      <w:r>
        <w:rPr>
          <w:rFonts w:hint="eastAsia" w:ascii="宋体" w:hAnsi="宋体" w:cs="宋体"/>
          <w:sz w:val="32"/>
          <w:szCs w:val="32"/>
          <w:highlight w:val="none"/>
        </w:rPr>
        <w:t>我行报名参加南方医科大学中西医结合医院</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rPr>
        <w:t>项目，现对所提供资料承诺如下：</w:t>
      </w:r>
    </w:p>
    <w:p w14:paraId="6E39DA4B">
      <w:pPr>
        <w:ind w:firstLine="600"/>
        <w:rPr>
          <w:rFonts w:hint="eastAsia" w:ascii="宋体" w:hAnsi="宋体" w:cs="宋体"/>
          <w:sz w:val="32"/>
          <w:szCs w:val="32"/>
          <w:highlight w:val="none"/>
        </w:rPr>
      </w:pPr>
      <w:r>
        <w:rPr>
          <w:rFonts w:hint="eastAsia" w:ascii="宋体" w:hAnsi="宋体" w:cs="宋体"/>
          <w:sz w:val="32"/>
          <w:szCs w:val="32"/>
          <w:highlight w:val="none"/>
        </w:rPr>
        <w:t>我单位递交的材料不存在虚假记载、误导性陈述或者重大遗漏。所提供的文件资料的签字与印章都是真实的，该等文件的签署人业经合法授权并有效签署该文件；保证所提供信息和文件真实、准确和完整，不存在虚假记载、误导性陈述或者重大遗漏，并对所提供信息的真实性、准确性和完整性承担相应的法律责任。</w:t>
      </w:r>
    </w:p>
    <w:p w14:paraId="1259FB50">
      <w:pPr>
        <w:ind w:firstLine="600"/>
        <w:rPr>
          <w:rFonts w:hint="eastAsia" w:ascii="宋体" w:hAnsi="宋体" w:cs="宋体"/>
          <w:sz w:val="32"/>
          <w:szCs w:val="32"/>
          <w:highlight w:val="none"/>
        </w:rPr>
      </w:pPr>
      <w:r>
        <w:rPr>
          <w:rFonts w:hint="eastAsia" w:ascii="宋体" w:hAnsi="宋体" w:cs="宋体"/>
          <w:sz w:val="32"/>
          <w:szCs w:val="32"/>
          <w:highlight w:val="none"/>
        </w:rPr>
        <w:t>如违反上承诺，承诺人愿意承担相应的法律责任。</w:t>
      </w:r>
    </w:p>
    <w:p w14:paraId="3FA3FD24">
      <w:pPr>
        <w:ind w:firstLine="600"/>
        <w:rPr>
          <w:rFonts w:hint="eastAsia" w:ascii="宋体" w:hAnsi="宋体" w:cs="宋体"/>
          <w:sz w:val="32"/>
          <w:szCs w:val="32"/>
          <w:highlight w:val="none"/>
        </w:rPr>
      </w:pPr>
    </w:p>
    <w:p w14:paraId="7C835D89">
      <w:pPr>
        <w:ind w:firstLine="600"/>
        <w:rPr>
          <w:rFonts w:hint="eastAsia" w:ascii="宋体" w:hAnsi="宋体" w:cs="宋体"/>
          <w:sz w:val="32"/>
          <w:szCs w:val="32"/>
          <w:highlight w:val="none"/>
        </w:rPr>
      </w:pPr>
    </w:p>
    <w:p w14:paraId="02EF0246">
      <w:pPr>
        <w:ind w:firstLine="3865" w:firstLineChars="1284"/>
        <w:rPr>
          <w:rFonts w:hint="eastAsia" w:ascii="宋体" w:hAnsi="宋体" w:cs="宋体"/>
          <w:sz w:val="32"/>
          <w:szCs w:val="32"/>
          <w:highlight w:val="none"/>
        </w:rPr>
      </w:pPr>
      <w:r>
        <w:rPr>
          <w:rFonts w:hint="eastAsia" w:ascii="宋体" w:hAnsi="宋体" w:cs="宋体"/>
          <w:sz w:val="32"/>
          <w:szCs w:val="32"/>
          <w:highlight w:val="none"/>
        </w:rPr>
        <w:t>单位名称（公章）：</w:t>
      </w:r>
    </w:p>
    <w:p w14:paraId="3114C9DC">
      <w:pPr>
        <w:ind w:firstLine="600"/>
        <w:rPr>
          <w:rFonts w:hint="eastAsia" w:ascii="宋体" w:hAnsi="宋体" w:cs="宋体"/>
          <w:sz w:val="32"/>
          <w:szCs w:val="32"/>
          <w:highlight w:val="none"/>
        </w:rPr>
      </w:pPr>
    </w:p>
    <w:p w14:paraId="0759DE84">
      <w:pPr>
        <w:ind w:firstLine="4166" w:firstLineChars="1384"/>
        <w:rPr>
          <w:rFonts w:hint="eastAsia" w:ascii="宋体" w:hAnsi="宋体" w:cs="宋体"/>
          <w:sz w:val="32"/>
          <w:szCs w:val="32"/>
          <w:highlight w:val="none"/>
        </w:rPr>
      </w:pPr>
      <w:r>
        <w:rPr>
          <w:rFonts w:hint="eastAsia" w:ascii="宋体" w:hAnsi="宋体" w:cs="宋体"/>
          <w:sz w:val="32"/>
          <w:szCs w:val="32"/>
          <w:highlight w:val="none"/>
        </w:rPr>
        <w:t>日期：    年    月   日</w:t>
      </w:r>
    </w:p>
    <w:p w14:paraId="25574FC7">
      <w:pPr>
        <w:pStyle w:val="13"/>
        <w:adjustRightInd w:val="0"/>
        <w:snapToGrid w:val="0"/>
        <w:spacing w:line="300" w:lineRule="auto"/>
        <w:ind w:firstLine="442"/>
        <w:outlineLvl w:val="9"/>
        <w:rPr>
          <w:rFonts w:hint="eastAsia" w:ascii="Arial Unicode MS" w:hAnsi="Arial Unicode MS" w:eastAsia="宋体" w:cs="宋体"/>
          <w:sz w:val="24"/>
          <w:highlight w:val="none"/>
        </w:rPr>
      </w:pPr>
    </w:p>
    <w:p w14:paraId="48897156">
      <w:pPr>
        <w:rPr>
          <w:rFonts w:hint="eastAsia"/>
          <w:highlight w:val="none"/>
        </w:rPr>
      </w:pPr>
    </w:p>
    <w:p w14:paraId="716D21FE">
      <w:pPr>
        <w:rPr>
          <w:rFonts w:hint="eastAsia"/>
          <w:highlight w:val="none"/>
        </w:rPr>
      </w:pPr>
    </w:p>
    <w:p w14:paraId="77168E13">
      <w:pPr>
        <w:rPr>
          <w:rFonts w:hint="eastAsia"/>
          <w:highlight w:val="none"/>
        </w:rPr>
      </w:pPr>
    </w:p>
    <w:p w14:paraId="3E2AC649">
      <w:pPr>
        <w:rPr>
          <w:rFonts w:hint="eastAsia"/>
          <w:highlight w:val="none"/>
        </w:rPr>
      </w:pPr>
    </w:p>
    <w:p w14:paraId="4918428E">
      <w:pPr>
        <w:rPr>
          <w:rFonts w:hint="eastAsia"/>
          <w:highlight w:val="none"/>
        </w:rPr>
      </w:pPr>
    </w:p>
    <w:p w14:paraId="27988000">
      <w:pPr>
        <w:rPr>
          <w:rFonts w:hint="eastAsia"/>
          <w:highlight w:val="none"/>
        </w:rPr>
      </w:pPr>
    </w:p>
    <w:p w14:paraId="26B9D31B">
      <w:pPr>
        <w:rPr>
          <w:rFonts w:hint="eastAsia"/>
          <w:highlight w:val="none"/>
        </w:rPr>
      </w:pPr>
    </w:p>
    <w:p w14:paraId="3E587D71">
      <w:pPr>
        <w:rPr>
          <w:rFonts w:hint="eastAsia"/>
          <w:highlight w:val="none"/>
        </w:rPr>
      </w:pPr>
    </w:p>
    <w:p w14:paraId="6C5BA28C">
      <w:pPr>
        <w:rPr>
          <w:rFonts w:hint="eastAsia"/>
          <w:highlight w:val="none"/>
        </w:rPr>
      </w:pPr>
    </w:p>
    <w:p w14:paraId="061928C9">
      <w:pPr>
        <w:jc w:val="left"/>
        <w:rPr>
          <w:rFonts w:hint="eastAsia" w:ascii="宋体" w:hAnsi="宋体" w:eastAsia="宋体" w:cs="宋体"/>
          <w:kern w:val="44"/>
          <w:sz w:val="28"/>
          <w:szCs w:val="28"/>
          <w:highlight w:val="none"/>
          <w:lang w:eastAsia="zh-CN"/>
        </w:rPr>
      </w:pPr>
      <w:r>
        <w:rPr>
          <w:rFonts w:hint="eastAsia" w:ascii="宋体" w:hAnsi="宋体" w:cs="宋体"/>
          <w:kern w:val="44"/>
          <w:sz w:val="28"/>
          <w:szCs w:val="28"/>
          <w:highlight w:val="none"/>
        </w:rPr>
        <w:t>附件</w:t>
      </w:r>
      <w:r>
        <w:rPr>
          <w:rFonts w:hint="eastAsia" w:ascii="宋体" w:hAnsi="宋体" w:cs="宋体"/>
          <w:kern w:val="44"/>
          <w:sz w:val="28"/>
          <w:szCs w:val="28"/>
          <w:highlight w:val="none"/>
          <w:lang w:val="en-US" w:eastAsia="zh-CN"/>
        </w:rPr>
        <w:t>7</w:t>
      </w:r>
    </w:p>
    <w:p w14:paraId="0975E72E">
      <w:pPr>
        <w:rPr>
          <w:rFonts w:hint="eastAsia" w:ascii="宋体" w:hAnsi="宋体" w:cs="宋体"/>
          <w:b/>
          <w:bCs/>
          <w:kern w:val="44"/>
          <w:sz w:val="28"/>
          <w:szCs w:val="28"/>
          <w:highlight w:val="none"/>
        </w:rPr>
      </w:pPr>
    </w:p>
    <w:p w14:paraId="359CCCBA">
      <w:pPr>
        <w:jc w:val="center"/>
        <w:rPr>
          <w:rFonts w:hint="eastAsia" w:ascii="宋体" w:hAnsi="宋体" w:cs="宋体"/>
          <w:b/>
          <w:bCs/>
          <w:kern w:val="44"/>
          <w:sz w:val="44"/>
          <w:szCs w:val="44"/>
          <w:highlight w:val="none"/>
        </w:rPr>
      </w:pPr>
      <w:r>
        <w:rPr>
          <w:rFonts w:hint="eastAsia" w:ascii="宋体" w:hAnsi="宋体" w:cs="宋体"/>
          <w:b/>
          <w:bCs/>
          <w:kern w:val="44"/>
          <w:sz w:val="44"/>
          <w:szCs w:val="44"/>
          <w:highlight w:val="none"/>
          <w:lang w:val="en-US" w:eastAsia="zh-CN"/>
        </w:rPr>
        <w:t>完全相应询价文件要求的承诺</w:t>
      </w:r>
    </w:p>
    <w:p w14:paraId="7441EA8C">
      <w:pPr>
        <w:tabs>
          <w:tab w:val="left" w:pos="6300"/>
        </w:tabs>
        <w:snapToGrid w:val="0"/>
        <w:spacing w:line="360" w:lineRule="auto"/>
        <w:ind w:firstLine="382" w:firstLineChars="200"/>
        <w:rPr>
          <w:rFonts w:hint="eastAsia" w:ascii="宋体" w:hAnsi="宋体" w:cs="宋体"/>
          <w:szCs w:val="21"/>
          <w:highlight w:val="none"/>
        </w:rPr>
      </w:pPr>
    </w:p>
    <w:p w14:paraId="777DB900">
      <w:pPr>
        <w:widowControl/>
        <w:spacing w:before="145" w:beforeLines="50" w:line="600" w:lineRule="exact"/>
        <w:rPr>
          <w:rFonts w:hint="eastAsia" w:ascii="宋体" w:hAnsi="宋体" w:cs="宋体"/>
          <w:kern w:val="0"/>
          <w:sz w:val="32"/>
          <w:szCs w:val="32"/>
          <w:highlight w:val="none"/>
          <w:lang w:bidi="ar"/>
        </w:rPr>
      </w:pPr>
    </w:p>
    <w:p w14:paraId="382FF928">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致：南方医科大学中西医结合医院</w:t>
      </w:r>
    </w:p>
    <w:p w14:paraId="25DEF570">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郑重声明，我方参加</w:t>
      </w:r>
      <w:r>
        <w:rPr>
          <w:rFonts w:hint="eastAsia" w:ascii="宋体" w:hAnsi="宋体" w:cs="宋体"/>
          <w:sz w:val="32"/>
          <w:szCs w:val="32"/>
          <w:highlight w:val="none"/>
        </w:rPr>
        <w:t>南方医科大学中西医结合医院</w:t>
      </w:r>
      <w:r>
        <w:rPr>
          <w:rFonts w:hint="eastAsia" w:ascii="宋体" w:hAnsi="宋体" w:cs="宋体"/>
          <w:sz w:val="32"/>
          <w:szCs w:val="32"/>
          <w:highlight w:val="none"/>
          <w:u w:val="single"/>
          <w:lang w:val="en-US" w:eastAsia="zh-CN"/>
        </w:rPr>
        <w:t xml:space="preserve">        </w:t>
      </w:r>
      <w:r>
        <w:rPr>
          <w:rFonts w:hint="eastAsia" w:ascii="宋体" w:hAnsi="宋体" w:cs="宋体"/>
          <w:sz w:val="32"/>
          <w:szCs w:val="32"/>
          <w:highlight w:val="none"/>
        </w:rPr>
        <w:t>项目</w:t>
      </w:r>
      <w:r>
        <w:rPr>
          <w:rFonts w:hint="eastAsia" w:ascii="宋体" w:hAnsi="宋体" w:cs="宋体"/>
          <w:kern w:val="0"/>
          <w:sz w:val="32"/>
          <w:szCs w:val="32"/>
          <w:highlight w:val="none"/>
          <w:lang w:val="en-US" w:eastAsia="zh-CN" w:bidi="ar"/>
        </w:rPr>
        <w:t>完全相应采购文件要求的的所有需求和合同内容</w:t>
      </w:r>
      <w:r>
        <w:rPr>
          <w:rFonts w:hint="eastAsia" w:ascii="宋体" w:hAnsi="宋体" w:cs="宋体"/>
          <w:kern w:val="0"/>
          <w:sz w:val="32"/>
          <w:szCs w:val="32"/>
          <w:highlight w:val="none"/>
          <w:lang w:bidi="ar"/>
        </w:rPr>
        <w:t>。我方对此声明负全部法律责任。</w:t>
      </w:r>
    </w:p>
    <w:p w14:paraId="47D7519B">
      <w:pPr>
        <w:widowControl/>
        <w:spacing w:before="145" w:beforeLines="50" w:line="600" w:lineRule="exact"/>
        <w:ind w:firstLine="602" w:firstLineChars="200"/>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特此声明。</w:t>
      </w:r>
    </w:p>
    <w:p w14:paraId="3552A32F">
      <w:pPr>
        <w:widowControl/>
        <w:spacing w:before="145" w:beforeLines="50" w:line="600" w:lineRule="exact"/>
        <w:rPr>
          <w:rFonts w:hint="eastAsia" w:ascii="宋体" w:hAnsi="宋体" w:cs="宋体"/>
          <w:kern w:val="0"/>
          <w:sz w:val="32"/>
          <w:szCs w:val="32"/>
          <w:highlight w:val="none"/>
          <w:lang w:bidi="ar"/>
        </w:rPr>
      </w:pPr>
    </w:p>
    <w:p w14:paraId="1D21876E">
      <w:pPr>
        <w:widowControl/>
        <w:spacing w:before="145" w:beforeLines="50" w:line="600" w:lineRule="exact"/>
        <w:rPr>
          <w:rFonts w:hint="eastAsia" w:ascii="宋体" w:hAnsi="宋体" w:cs="宋体"/>
          <w:kern w:val="0"/>
          <w:sz w:val="32"/>
          <w:szCs w:val="32"/>
          <w:highlight w:val="none"/>
          <w:lang w:bidi="ar"/>
        </w:rPr>
      </w:pPr>
    </w:p>
    <w:p w14:paraId="19A37DF5">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单位名称（签章）：</w:t>
      </w:r>
    </w:p>
    <w:p w14:paraId="2F1FF47D">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法定代表人或授权代理人签字：</w:t>
      </w:r>
    </w:p>
    <w:p w14:paraId="6E5B1867">
      <w:pPr>
        <w:widowControl/>
        <w:spacing w:before="145" w:beforeLines="50" w:line="600" w:lineRule="exact"/>
        <w:rPr>
          <w:rFonts w:hint="eastAsia" w:ascii="宋体" w:hAnsi="宋体" w:cs="宋体"/>
          <w:kern w:val="0"/>
          <w:sz w:val="32"/>
          <w:szCs w:val="32"/>
          <w:highlight w:val="none"/>
          <w:lang w:bidi="ar"/>
        </w:rPr>
      </w:pPr>
    </w:p>
    <w:p w14:paraId="4F7AAAA3">
      <w:pPr>
        <w:widowControl/>
        <w:spacing w:before="145" w:beforeLines="50" w:line="600" w:lineRule="exact"/>
        <w:rPr>
          <w:rFonts w:hint="eastAsia" w:ascii="宋体" w:hAnsi="宋体" w:cs="宋体"/>
          <w:kern w:val="0"/>
          <w:sz w:val="32"/>
          <w:szCs w:val="32"/>
          <w:highlight w:val="none"/>
          <w:lang w:bidi="ar"/>
        </w:rPr>
      </w:pPr>
      <w:r>
        <w:rPr>
          <w:rFonts w:hint="eastAsia" w:ascii="宋体" w:hAnsi="宋体" w:cs="宋体"/>
          <w:kern w:val="0"/>
          <w:sz w:val="32"/>
          <w:szCs w:val="32"/>
          <w:highlight w:val="none"/>
          <w:lang w:bidi="ar"/>
        </w:rPr>
        <w:t xml:space="preserve">                                       年   月   日</w:t>
      </w:r>
    </w:p>
    <w:p w14:paraId="6A656F98">
      <w:pPr>
        <w:jc w:val="left"/>
        <w:rPr>
          <w:rFonts w:hint="eastAsia" w:ascii="宋体" w:hAnsi="宋体" w:cs="宋体"/>
          <w:kern w:val="44"/>
          <w:sz w:val="28"/>
          <w:szCs w:val="28"/>
          <w:highlight w:val="none"/>
        </w:rPr>
      </w:pPr>
    </w:p>
    <w:p w14:paraId="319AF342">
      <w:pPr>
        <w:rPr>
          <w:rFonts w:hint="eastAsia"/>
          <w:highlight w:val="none"/>
        </w:rPr>
      </w:pPr>
    </w:p>
    <w:p w14:paraId="4151BD25">
      <w:pPr>
        <w:rPr>
          <w:highlight w:val="none"/>
        </w:rPr>
      </w:pPr>
    </w:p>
    <w:p w14:paraId="57C9A81B">
      <w:pPr>
        <w:rPr>
          <w:highlight w:val="none"/>
        </w:rPr>
      </w:pPr>
    </w:p>
    <w:p w14:paraId="6FDEEDFF">
      <w:pPr>
        <w:rPr>
          <w:highlight w:val="none"/>
        </w:rPr>
      </w:pPr>
    </w:p>
    <w:p w14:paraId="413191C5">
      <w:pPr>
        <w:rPr>
          <w:highlight w:val="none"/>
        </w:rPr>
      </w:pPr>
    </w:p>
    <w:p w14:paraId="1E43FE56">
      <w:pPr>
        <w:rPr>
          <w:highlight w:val="none"/>
        </w:rPr>
      </w:pPr>
    </w:p>
    <w:p w14:paraId="18954267">
      <w:pPr>
        <w:rPr>
          <w:highlight w:val="none"/>
        </w:rPr>
      </w:pPr>
    </w:p>
    <w:p w14:paraId="5F47B8F5">
      <w:pPr>
        <w:rPr>
          <w:highlight w:val="none"/>
        </w:rPr>
      </w:pPr>
    </w:p>
    <w:p w14:paraId="626D2134">
      <w:pPr>
        <w:rPr>
          <w:highlight w:val="none"/>
        </w:rPr>
      </w:pPr>
    </w:p>
    <w:p w14:paraId="497F132E">
      <w:pPr>
        <w:rPr>
          <w:highlight w:val="none"/>
        </w:rPr>
      </w:pPr>
    </w:p>
    <w:p w14:paraId="63D9884B">
      <w:pPr>
        <w:rPr>
          <w:highlight w:val="none"/>
        </w:rPr>
      </w:pPr>
    </w:p>
    <w:p w14:paraId="460E77FD">
      <w:pPr>
        <w:jc w:val="left"/>
        <w:rPr>
          <w:rFonts w:hint="eastAsia" w:ascii="宋体" w:hAnsi="宋体" w:eastAsia="宋体" w:cs="宋体"/>
          <w:kern w:val="44"/>
          <w:sz w:val="28"/>
          <w:szCs w:val="28"/>
          <w:highlight w:val="none"/>
          <w:lang w:eastAsia="zh-CN"/>
        </w:rPr>
      </w:pPr>
      <w:r>
        <w:rPr>
          <w:rFonts w:hint="eastAsia" w:ascii="宋体" w:hAnsi="宋体" w:cs="宋体"/>
          <w:kern w:val="44"/>
          <w:sz w:val="28"/>
          <w:szCs w:val="28"/>
          <w:highlight w:val="none"/>
        </w:rPr>
        <w:t>附件</w:t>
      </w:r>
      <w:r>
        <w:rPr>
          <w:rFonts w:hint="eastAsia" w:ascii="宋体" w:hAnsi="宋体" w:cs="宋体"/>
          <w:kern w:val="44"/>
          <w:sz w:val="28"/>
          <w:szCs w:val="28"/>
          <w:highlight w:val="none"/>
          <w:lang w:val="en-US" w:eastAsia="zh-CN"/>
        </w:rPr>
        <w:t>7</w:t>
      </w:r>
    </w:p>
    <w:p w14:paraId="780E0DE0">
      <w:pPr>
        <w:rPr>
          <w:highlight w:val="none"/>
        </w:rPr>
      </w:pPr>
    </w:p>
    <w:p w14:paraId="26684E6D">
      <w:pPr>
        <w:pStyle w:val="4"/>
        <w:adjustRightInd w:val="0"/>
        <w:snapToGrid w:val="0"/>
        <w:spacing w:line="300" w:lineRule="auto"/>
        <w:jc w:val="center"/>
        <w:rPr>
          <w:rFonts w:ascii="Arial Unicode MS" w:hAnsi="Arial Unicode MS"/>
          <w:sz w:val="24"/>
          <w:szCs w:val="20"/>
          <w:highlight w:val="none"/>
        </w:rPr>
      </w:pPr>
      <w:r>
        <w:rPr>
          <w:rFonts w:hint="eastAsia" w:ascii="Arial Unicode MS" w:hAnsi="Arial Unicode MS" w:cs="宋体"/>
          <w:b/>
          <w:sz w:val="44"/>
          <w:szCs w:val="52"/>
          <w:highlight w:val="none"/>
        </w:rPr>
        <w:t>报价表</w:t>
      </w:r>
    </w:p>
    <w:p w14:paraId="6E092D2E">
      <w:pPr>
        <w:pStyle w:val="13"/>
        <w:adjustRightInd w:val="0"/>
        <w:snapToGrid w:val="0"/>
        <w:spacing w:line="300" w:lineRule="auto"/>
        <w:outlineLvl w:val="9"/>
        <w:rPr>
          <w:rFonts w:hint="eastAsia" w:ascii="Arial Unicode MS" w:hAnsi="Arial Unicode MS" w:eastAsia="宋体" w:cs="宋体"/>
          <w:sz w:val="24"/>
          <w:highlight w:val="none"/>
        </w:rPr>
      </w:pPr>
    </w:p>
    <w:p w14:paraId="0636968B">
      <w:pPr>
        <w:adjustRightInd w:val="0"/>
        <w:snapToGrid w:val="0"/>
        <w:spacing w:line="300" w:lineRule="auto"/>
        <w:rPr>
          <w:rFonts w:ascii="Arial Unicode MS" w:hAnsi="Arial Unicode MS"/>
          <w:sz w:val="24"/>
          <w:szCs w:val="20"/>
          <w:highlight w:val="none"/>
        </w:rPr>
      </w:pPr>
    </w:p>
    <w:tbl>
      <w:tblPr>
        <w:tblStyle w:val="29"/>
        <w:tblW w:w="9709" w:type="dxa"/>
        <w:tblInd w:w="105" w:type="dxa"/>
        <w:tblLayout w:type="fixed"/>
        <w:tblCellMar>
          <w:top w:w="0" w:type="dxa"/>
          <w:left w:w="0" w:type="dxa"/>
          <w:bottom w:w="0" w:type="dxa"/>
          <w:right w:w="0" w:type="dxa"/>
        </w:tblCellMar>
      </w:tblPr>
      <w:tblGrid>
        <w:gridCol w:w="1822"/>
        <w:gridCol w:w="6140"/>
        <w:gridCol w:w="1747"/>
      </w:tblGrid>
      <w:tr w14:paraId="325C288E">
        <w:tblPrEx>
          <w:tblCellMar>
            <w:top w:w="0" w:type="dxa"/>
            <w:left w:w="0" w:type="dxa"/>
            <w:bottom w:w="0" w:type="dxa"/>
            <w:right w:w="0" w:type="dxa"/>
          </w:tblCellMar>
        </w:tblPrEx>
        <w:trPr>
          <w:trHeight w:val="1081" w:hRule="exact"/>
        </w:trPr>
        <w:tc>
          <w:tcPr>
            <w:tcW w:w="1822" w:type="dxa"/>
            <w:tcBorders>
              <w:top w:val="single" w:color="000000" w:sz="4" w:space="0"/>
              <w:left w:val="single" w:color="000000" w:sz="4" w:space="0"/>
              <w:bottom w:val="single" w:color="auto" w:sz="4" w:space="0"/>
              <w:right w:val="single" w:color="000000" w:sz="4" w:space="0"/>
            </w:tcBorders>
            <w:noWrap w:val="0"/>
            <w:vAlign w:val="top"/>
          </w:tcPr>
          <w:p w14:paraId="38AF0652">
            <w:pPr>
              <w:pStyle w:val="50"/>
              <w:adjustRightInd w:val="0"/>
              <w:snapToGrid w:val="0"/>
              <w:spacing w:before="3" w:line="300" w:lineRule="auto"/>
              <w:rPr>
                <w:rFonts w:hint="eastAsia" w:ascii="Arial Unicode MS" w:hAnsi="Arial Unicode MS" w:cs="仿宋"/>
                <w:bCs/>
                <w:highlight w:val="none"/>
              </w:rPr>
            </w:pPr>
          </w:p>
          <w:p w14:paraId="333671B2">
            <w:pPr>
              <w:pStyle w:val="50"/>
              <w:adjustRightInd w:val="0"/>
              <w:snapToGrid w:val="0"/>
              <w:spacing w:line="300" w:lineRule="auto"/>
              <w:ind w:left="378"/>
              <w:rPr>
                <w:rFonts w:hint="eastAsia" w:ascii="Arial Unicode MS" w:hAnsi="Arial Unicode MS" w:cs="仿宋"/>
                <w:bCs/>
                <w:highlight w:val="none"/>
              </w:rPr>
            </w:pPr>
            <w:r>
              <w:rPr>
                <w:rFonts w:hint="eastAsia" w:ascii="Arial Unicode MS" w:hAnsi="Arial Unicode MS" w:cs="仿宋"/>
                <w:bCs/>
                <w:spacing w:val="19"/>
                <w:highlight w:val="none"/>
              </w:rPr>
              <w:t>项目名称</w:t>
            </w:r>
          </w:p>
        </w:tc>
        <w:tc>
          <w:tcPr>
            <w:tcW w:w="6140" w:type="dxa"/>
            <w:tcBorders>
              <w:top w:val="single" w:color="000000" w:sz="4" w:space="0"/>
              <w:left w:val="single" w:color="000000" w:sz="4" w:space="0"/>
              <w:bottom w:val="single" w:color="auto" w:sz="4" w:space="0"/>
              <w:right w:val="single" w:color="000000" w:sz="4" w:space="0"/>
            </w:tcBorders>
            <w:noWrap w:val="0"/>
            <w:vAlign w:val="top"/>
          </w:tcPr>
          <w:p w14:paraId="797877F7">
            <w:pPr>
              <w:pStyle w:val="50"/>
              <w:adjustRightInd w:val="0"/>
              <w:snapToGrid w:val="0"/>
              <w:spacing w:before="16" w:line="300" w:lineRule="auto"/>
              <w:rPr>
                <w:rFonts w:hint="eastAsia" w:ascii="Arial Unicode MS" w:hAnsi="Arial Unicode MS" w:cs="仿宋"/>
                <w:bCs/>
                <w:highlight w:val="none"/>
              </w:rPr>
            </w:pPr>
          </w:p>
          <w:p w14:paraId="32A5FBF5">
            <w:pPr>
              <w:pStyle w:val="50"/>
              <w:adjustRightInd w:val="0"/>
              <w:snapToGrid w:val="0"/>
              <w:spacing w:line="300" w:lineRule="auto"/>
              <w:ind w:right="5"/>
              <w:jc w:val="center"/>
              <w:rPr>
                <w:rFonts w:hint="eastAsia" w:ascii="Arial Unicode MS" w:hAnsi="Arial Unicode MS" w:cs="仿宋"/>
                <w:bCs/>
                <w:highlight w:val="none"/>
              </w:rPr>
            </w:pPr>
            <w:r>
              <w:rPr>
                <w:rFonts w:hint="eastAsia" w:ascii="Arial Unicode MS" w:hAnsi="Arial Unicode MS" w:cs="仿宋"/>
                <w:bCs/>
                <w:spacing w:val="19"/>
                <w:highlight w:val="none"/>
                <w:lang w:val="en-US" w:eastAsia="zh-CN"/>
              </w:rPr>
              <w:t>总</w:t>
            </w:r>
            <w:r>
              <w:rPr>
                <w:rFonts w:hint="eastAsia" w:ascii="Arial Unicode MS" w:hAnsi="Arial Unicode MS" w:cs="仿宋"/>
                <w:bCs/>
                <w:spacing w:val="19"/>
                <w:highlight w:val="none"/>
              </w:rPr>
              <w:t>报价</w:t>
            </w:r>
          </w:p>
        </w:tc>
        <w:tc>
          <w:tcPr>
            <w:tcW w:w="1747" w:type="dxa"/>
            <w:tcBorders>
              <w:top w:val="single" w:color="000000" w:sz="4" w:space="0"/>
              <w:left w:val="single" w:color="000000" w:sz="4" w:space="0"/>
              <w:bottom w:val="single" w:color="auto" w:sz="4" w:space="0"/>
              <w:right w:val="single" w:color="000000" w:sz="4" w:space="0"/>
            </w:tcBorders>
            <w:noWrap w:val="0"/>
            <w:vAlign w:val="center"/>
          </w:tcPr>
          <w:p w14:paraId="3C9BE5A1">
            <w:pPr>
              <w:pStyle w:val="50"/>
              <w:adjustRightInd w:val="0"/>
              <w:snapToGrid w:val="0"/>
              <w:spacing w:before="36" w:line="300" w:lineRule="auto"/>
              <w:ind w:right="24"/>
              <w:jc w:val="center"/>
              <w:rPr>
                <w:rFonts w:hint="eastAsia" w:ascii="Arial Unicode MS" w:hAnsi="Arial Unicode MS" w:cs="仿宋"/>
                <w:bCs/>
                <w:highlight w:val="none"/>
              </w:rPr>
            </w:pPr>
            <w:r>
              <w:rPr>
                <w:rFonts w:hint="eastAsia" w:ascii="Arial Unicode MS" w:hAnsi="Arial Unicode MS" w:cs="仿宋"/>
                <w:bCs/>
                <w:spacing w:val="19"/>
                <w:highlight w:val="none"/>
              </w:rPr>
              <w:t>项目</w:t>
            </w:r>
            <w:r>
              <w:rPr>
                <w:rFonts w:hint="eastAsia" w:ascii="Arial Unicode MS" w:hAnsi="Arial Unicode MS" w:cs="仿宋"/>
                <w:bCs/>
                <w:spacing w:val="18"/>
                <w:highlight w:val="none"/>
              </w:rPr>
              <w:t>负</w:t>
            </w:r>
            <w:r>
              <w:rPr>
                <w:rFonts w:hint="eastAsia" w:ascii="Arial Unicode MS" w:hAnsi="Arial Unicode MS" w:cs="仿宋"/>
                <w:bCs/>
                <w:highlight w:val="none"/>
              </w:rPr>
              <w:t>责</w:t>
            </w:r>
            <w:r>
              <w:rPr>
                <w:rFonts w:hint="eastAsia" w:ascii="Arial Unicode MS" w:hAnsi="Arial Unicode MS" w:cs="仿宋"/>
                <w:bCs/>
                <w:spacing w:val="-99"/>
                <w:highlight w:val="none"/>
              </w:rPr>
              <w:t xml:space="preserve"> </w:t>
            </w:r>
            <w:r>
              <w:rPr>
                <w:rFonts w:hint="eastAsia" w:ascii="Arial Unicode MS" w:hAnsi="Arial Unicode MS" w:cs="仿宋"/>
                <w:bCs/>
                <w:highlight w:val="none"/>
              </w:rPr>
              <w:t>人</w:t>
            </w:r>
          </w:p>
          <w:p w14:paraId="53E6D804">
            <w:pPr>
              <w:pStyle w:val="50"/>
              <w:adjustRightInd w:val="0"/>
              <w:snapToGrid w:val="0"/>
              <w:spacing w:line="300" w:lineRule="auto"/>
              <w:ind w:right="2"/>
              <w:jc w:val="center"/>
              <w:rPr>
                <w:rFonts w:hint="eastAsia" w:ascii="Arial Unicode MS" w:hAnsi="Arial Unicode MS" w:cs="仿宋"/>
                <w:bCs/>
                <w:highlight w:val="none"/>
              </w:rPr>
            </w:pPr>
            <w:r>
              <w:rPr>
                <w:rFonts w:hint="eastAsia" w:ascii="Arial Unicode MS" w:hAnsi="Arial Unicode MS" w:cs="仿宋"/>
                <w:bCs/>
                <w:spacing w:val="19"/>
                <w:highlight w:val="none"/>
              </w:rPr>
              <w:t>姓名</w:t>
            </w:r>
          </w:p>
        </w:tc>
      </w:tr>
      <w:tr w14:paraId="3654BBF2">
        <w:tblPrEx>
          <w:tblCellMar>
            <w:top w:w="0" w:type="dxa"/>
            <w:left w:w="0" w:type="dxa"/>
            <w:bottom w:w="0" w:type="dxa"/>
            <w:right w:w="0" w:type="dxa"/>
          </w:tblCellMar>
        </w:tblPrEx>
        <w:trPr>
          <w:trHeight w:val="3873" w:hRule="exact"/>
        </w:trPr>
        <w:tc>
          <w:tcPr>
            <w:tcW w:w="1822" w:type="dxa"/>
            <w:tcBorders>
              <w:top w:val="single" w:color="auto" w:sz="4" w:space="0"/>
              <w:left w:val="single" w:color="auto" w:sz="4" w:space="0"/>
              <w:bottom w:val="single" w:color="auto" w:sz="4" w:space="0"/>
              <w:right w:val="single" w:color="000000" w:sz="4" w:space="0"/>
            </w:tcBorders>
            <w:noWrap w:val="0"/>
            <w:vAlign w:val="top"/>
          </w:tcPr>
          <w:p w14:paraId="5E5B274E">
            <w:pPr>
              <w:pStyle w:val="50"/>
              <w:adjustRightInd w:val="0"/>
              <w:snapToGrid w:val="0"/>
              <w:spacing w:before="80" w:line="300" w:lineRule="auto"/>
              <w:ind w:left="102" w:right="-8"/>
              <w:rPr>
                <w:rFonts w:hint="eastAsia" w:ascii="Arial Unicode MS" w:hAnsi="Arial Unicode MS" w:cs="仿宋"/>
                <w:highlight w:val="none"/>
              </w:rPr>
            </w:pPr>
          </w:p>
        </w:tc>
        <w:tc>
          <w:tcPr>
            <w:tcW w:w="6140" w:type="dxa"/>
            <w:tcBorders>
              <w:top w:val="single" w:color="auto" w:sz="4" w:space="0"/>
              <w:left w:val="single" w:color="000000" w:sz="4" w:space="0"/>
              <w:bottom w:val="single" w:color="auto" w:sz="4" w:space="0"/>
              <w:right w:val="single" w:color="000000" w:sz="4" w:space="0"/>
            </w:tcBorders>
            <w:noWrap w:val="0"/>
            <w:vAlign w:val="top"/>
          </w:tcPr>
          <w:p w14:paraId="60541077">
            <w:pPr>
              <w:pStyle w:val="50"/>
              <w:adjustRightInd w:val="0"/>
              <w:snapToGrid w:val="0"/>
              <w:spacing w:line="300" w:lineRule="auto"/>
              <w:rPr>
                <w:rFonts w:hint="eastAsia" w:ascii="Arial Unicode MS" w:hAnsi="Arial Unicode MS"/>
                <w:bCs/>
                <w:highlight w:val="none"/>
              </w:rPr>
            </w:pPr>
          </w:p>
          <w:p w14:paraId="777F1183">
            <w:pPr>
              <w:pStyle w:val="50"/>
              <w:adjustRightInd w:val="0"/>
              <w:snapToGrid w:val="0"/>
              <w:spacing w:line="300" w:lineRule="auto"/>
              <w:ind w:left="102"/>
              <w:rPr>
                <w:rFonts w:ascii="Arial Unicode MS" w:hAnsi="Arial Unicode MS"/>
                <w:bCs/>
                <w:highlight w:val="none"/>
              </w:rPr>
            </w:pPr>
          </w:p>
        </w:tc>
        <w:tc>
          <w:tcPr>
            <w:tcW w:w="1747" w:type="dxa"/>
            <w:tcBorders>
              <w:top w:val="single" w:color="auto" w:sz="4" w:space="0"/>
              <w:left w:val="single" w:color="000000" w:sz="4" w:space="0"/>
              <w:bottom w:val="single" w:color="auto" w:sz="4" w:space="0"/>
              <w:right w:val="single" w:color="auto" w:sz="4" w:space="0"/>
            </w:tcBorders>
            <w:noWrap w:val="0"/>
            <w:vAlign w:val="top"/>
          </w:tcPr>
          <w:p w14:paraId="01554A1A">
            <w:pPr>
              <w:adjustRightInd w:val="0"/>
              <w:snapToGrid w:val="0"/>
              <w:spacing w:line="300" w:lineRule="auto"/>
              <w:rPr>
                <w:rFonts w:hint="eastAsia" w:ascii="Arial Unicode MS" w:hAnsi="Arial Unicode MS" w:cs="仿宋"/>
                <w:sz w:val="24"/>
                <w:highlight w:val="none"/>
              </w:rPr>
            </w:pPr>
          </w:p>
        </w:tc>
      </w:tr>
    </w:tbl>
    <w:p w14:paraId="116BBB2B">
      <w:pPr>
        <w:adjustRightInd w:val="0"/>
        <w:snapToGrid w:val="0"/>
        <w:spacing w:line="300" w:lineRule="auto"/>
        <w:rPr>
          <w:rFonts w:hint="default" w:ascii="Arial Unicode MS" w:hAnsi="Arial Unicode MS" w:eastAsia="宋体"/>
          <w:sz w:val="24"/>
          <w:szCs w:val="20"/>
          <w:highlight w:val="none"/>
          <w:lang w:val="en-US" w:eastAsia="zh-CN"/>
        </w:rPr>
      </w:pPr>
      <w:r>
        <w:rPr>
          <w:rFonts w:hint="eastAsia" w:ascii="Arial Unicode MS" w:hAnsi="Arial Unicode MS"/>
          <w:sz w:val="24"/>
          <w:szCs w:val="20"/>
          <w:highlight w:val="none"/>
          <w:lang w:val="en-US" w:eastAsia="zh-CN"/>
        </w:rPr>
        <w:t>附：包组1至包组6可兼投兼中。</w:t>
      </w:r>
    </w:p>
    <w:p w14:paraId="6E56649D">
      <w:pPr>
        <w:adjustRightInd w:val="0"/>
        <w:snapToGrid w:val="0"/>
        <w:spacing w:line="300" w:lineRule="auto"/>
        <w:rPr>
          <w:rFonts w:hint="default" w:ascii="Arial Unicode MS" w:hAnsi="Arial Unicode MS"/>
          <w:sz w:val="24"/>
          <w:szCs w:val="20"/>
          <w:highlight w:val="none"/>
          <w:lang w:val="en-US" w:eastAsia="zh-CN"/>
        </w:rPr>
      </w:pPr>
    </w:p>
    <w:p w14:paraId="58E405D7">
      <w:pPr>
        <w:pStyle w:val="12"/>
        <w:spacing w:line="300" w:lineRule="auto"/>
        <w:ind w:left="737"/>
        <w:jc w:val="left"/>
        <w:rPr>
          <w:rFonts w:hint="eastAsia" w:ascii="Arial Unicode MS" w:hAnsi="Arial Unicode MS" w:eastAsia="宋体" w:cs="仿宋"/>
          <w:highlight w:val="none"/>
        </w:rPr>
      </w:pPr>
      <w:r>
        <w:rPr>
          <w:rFonts w:hint="eastAsia" w:ascii="Arial Unicode MS" w:hAnsi="Arial Unicode MS" w:eastAsia="宋体" w:cs="仿宋"/>
          <w:spacing w:val="19"/>
          <w:highlight w:val="none"/>
        </w:rPr>
        <w:t>参选人（全称及公章）</w:t>
      </w:r>
      <w:r>
        <w:rPr>
          <w:rFonts w:hint="eastAsia" w:ascii="Arial Unicode MS" w:hAnsi="Arial Unicode MS" w:eastAsia="宋体" w:cs="仿宋"/>
          <w:spacing w:val="17"/>
          <w:highlight w:val="none"/>
        </w:rPr>
        <w:t>：</w:t>
      </w:r>
      <w:r>
        <w:rPr>
          <w:rFonts w:hint="eastAsia" w:ascii="Arial Unicode MS" w:hAnsi="Arial Unicode MS" w:eastAsia="宋体" w:cs="仿宋"/>
          <w:spacing w:val="9"/>
          <w:highlight w:val="none"/>
          <w:u w:val="single" w:color="000000"/>
        </w:rPr>
        <w:t xml:space="preserve">             </w:t>
      </w:r>
      <w:r>
        <w:rPr>
          <w:rFonts w:hint="eastAsia" w:ascii="Arial Unicode MS" w:hAnsi="Arial Unicode MS" w:eastAsia="宋体" w:cs="仿宋"/>
          <w:spacing w:val="11"/>
          <w:highlight w:val="none"/>
          <w:u w:val="single" w:color="000000"/>
        </w:rPr>
        <w:t xml:space="preserve"> </w:t>
      </w:r>
      <w:r>
        <w:rPr>
          <w:rFonts w:hint="eastAsia" w:ascii="Arial Unicode MS" w:hAnsi="Arial Unicode MS" w:eastAsia="宋体" w:cs="仿宋"/>
          <w:spacing w:val="9"/>
          <w:highlight w:val="none"/>
          <w:u w:val="single" w:color="000000"/>
        </w:rPr>
        <w:t xml:space="preserve">    </w:t>
      </w:r>
      <w:r>
        <w:rPr>
          <w:rFonts w:hint="eastAsia" w:ascii="Arial Unicode MS" w:hAnsi="Arial Unicode MS" w:eastAsia="宋体" w:cs="仿宋"/>
          <w:spacing w:val="10"/>
          <w:highlight w:val="none"/>
          <w:u w:val="single" w:color="000000"/>
        </w:rPr>
        <w:t xml:space="preserve"> </w:t>
      </w:r>
      <w:r>
        <w:rPr>
          <w:rFonts w:hint="eastAsia" w:ascii="Arial Unicode MS" w:hAnsi="Arial Unicode MS" w:eastAsia="宋体" w:cs="仿宋"/>
          <w:highlight w:val="none"/>
        </w:rPr>
        <w:t xml:space="preserve"> </w:t>
      </w:r>
    </w:p>
    <w:p w14:paraId="7AFD2ECE">
      <w:pPr>
        <w:pStyle w:val="12"/>
        <w:spacing w:line="300" w:lineRule="auto"/>
        <w:ind w:left="218"/>
        <w:jc w:val="left"/>
        <w:rPr>
          <w:rFonts w:hint="eastAsia" w:ascii="Arial Unicode MS" w:hAnsi="Arial Unicode MS" w:eastAsia="宋体" w:cs="仿宋"/>
          <w:highlight w:val="none"/>
        </w:rPr>
      </w:pPr>
      <w:r>
        <w:rPr>
          <w:rFonts w:hint="eastAsia" w:ascii="Arial Unicode MS" w:hAnsi="Arial Unicode MS" w:eastAsia="宋体" w:cs="仿宋"/>
          <w:spacing w:val="9"/>
          <w:highlight w:val="none"/>
        </w:rPr>
        <w:t xml:space="preserve">    </w:t>
      </w:r>
      <w:r>
        <w:rPr>
          <w:rFonts w:hint="eastAsia" w:ascii="Arial Unicode MS" w:hAnsi="Arial Unicode MS" w:eastAsia="宋体" w:cs="仿宋"/>
          <w:spacing w:val="19"/>
          <w:highlight w:val="none"/>
        </w:rPr>
        <w:t>法定代表人印章或签名</w:t>
      </w:r>
      <w:r>
        <w:rPr>
          <w:rFonts w:hint="eastAsia" w:ascii="Arial Unicode MS" w:hAnsi="Arial Unicode MS" w:eastAsia="宋体" w:cs="仿宋"/>
          <w:spacing w:val="17"/>
          <w:highlight w:val="none"/>
        </w:rPr>
        <w:t>：</w:t>
      </w:r>
      <w:r>
        <w:rPr>
          <w:rFonts w:hint="eastAsia" w:ascii="Arial Unicode MS" w:hAnsi="Arial Unicode MS" w:eastAsia="宋体" w:cs="仿宋"/>
          <w:spacing w:val="9"/>
          <w:highlight w:val="none"/>
          <w:u w:val="single" w:color="000000"/>
        </w:rPr>
        <w:t xml:space="preserve">         </w:t>
      </w:r>
      <w:r>
        <w:rPr>
          <w:rFonts w:hint="eastAsia" w:ascii="Arial Unicode MS" w:hAnsi="Arial Unicode MS" w:eastAsia="宋体" w:cs="仿宋"/>
          <w:spacing w:val="11"/>
          <w:highlight w:val="none"/>
          <w:u w:val="single" w:color="000000"/>
        </w:rPr>
        <w:t xml:space="preserve"> </w:t>
      </w:r>
      <w:r>
        <w:rPr>
          <w:rFonts w:hint="eastAsia" w:ascii="Arial Unicode MS" w:hAnsi="Arial Unicode MS" w:eastAsia="宋体" w:cs="仿宋"/>
          <w:spacing w:val="9"/>
          <w:highlight w:val="none"/>
          <w:u w:val="single" w:color="000000"/>
        </w:rPr>
        <w:t xml:space="preserve">                 </w:t>
      </w:r>
      <w:r>
        <w:rPr>
          <w:rFonts w:hint="eastAsia" w:ascii="Arial Unicode MS" w:hAnsi="Arial Unicode MS" w:eastAsia="宋体" w:cs="仿宋"/>
          <w:spacing w:val="10"/>
          <w:highlight w:val="none"/>
          <w:u w:val="single" w:color="000000"/>
        </w:rPr>
        <w:t xml:space="preserve"> </w:t>
      </w:r>
      <w:r>
        <w:rPr>
          <w:rFonts w:hint="eastAsia" w:ascii="Arial Unicode MS" w:hAnsi="Arial Unicode MS" w:eastAsia="宋体" w:cs="仿宋"/>
          <w:highlight w:val="none"/>
        </w:rPr>
        <w:t xml:space="preserve"> </w:t>
      </w:r>
    </w:p>
    <w:p w14:paraId="13716F12">
      <w:pPr>
        <w:pStyle w:val="12"/>
        <w:spacing w:line="300" w:lineRule="auto"/>
        <w:ind w:left="218"/>
        <w:jc w:val="left"/>
        <w:rPr>
          <w:rFonts w:hint="eastAsia" w:ascii="Arial Unicode MS" w:hAnsi="Arial Unicode MS" w:eastAsia="宋体" w:cs="仿宋"/>
          <w:highlight w:val="none"/>
        </w:rPr>
      </w:pPr>
      <w:r>
        <w:rPr>
          <w:rFonts w:hint="eastAsia" w:ascii="Arial Unicode MS" w:hAnsi="Arial Unicode MS" w:eastAsia="宋体" w:cs="仿宋"/>
          <w:spacing w:val="9"/>
          <w:highlight w:val="none"/>
        </w:rPr>
        <w:t xml:space="preserve">    </w:t>
      </w:r>
      <w:r>
        <w:rPr>
          <w:rFonts w:hint="eastAsia" w:ascii="Arial Unicode MS" w:hAnsi="Arial Unicode MS" w:eastAsia="宋体" w:cs="仿宋"/>
          <w:spacing w:val="16"/>
          <w:highlight w:val="none"/>
        </w:rPr>
        <w:t>日</w:t>
      </w:r>
      <w:r>
        <w:rPr>
          <w:rFonts w:hint="eastAsia" w:ascii="Arial Unicode MS" w:hAnsi="Arial Unicode MS" w:eastAsia="宋体" w:cs="仿宋"/>
          <w:spacing w:val="19"/>
          <w:highlight w:val="none"/>
        </w:rPr>
        <w:t>期</w:t>
      </w:r>
      <w:r>
        <w:rPr>
          <w:rFonts w:hint="eastAsia" w:ascii="Arial Unicode MS" w:hAnsi="Arial Unicode MS" w:eastAsia="宋体" w:cs="仿宋"/>
          <w:spacing w:val="16"/>
          <w:highlight w:val="none"/>
        </w:rPr>
        <w:t>：</w:t>
      </w:r>
      <w:r>
        <w:rPr>
          <w:rFonts w:hint="eastAsia" w:ascii="Arial Unicode MS" w:hAnsi="Arial Unicode MS" w:eastAsia="宋体" w:cs="仿宋"/>
          <w:highlight w:val="none"/>
        </w:rPr>
        <w:t xml:space="preserve">      </w:t>
      </w:r>
      <w:r>
        <w:rPr>
          <w:rFonts w:hint="eastAsia" w:ascii="Arial Unicode MS" w:hAnsi="Arial Unicode MS" w:eastAsia="宋体" w:cs="仿宋"/>
          <w:spacing w:val="67"/>
          <w:highlight w:val="none"/>
        </w:rPr>
        <w:t xml:space="preserve"> </w:t>
      </w:r>
      <w:r>
        <w:rPr>
          <w:rFonts w:hint="eastAsia" w:ascii="Arial Unicode MS" w:hAnsi="Arial Unicode MS" w:eastAsia="宋体" w:cs="仿宋"/>
          <w:spacing w:val="16"/>
          <w:highlight w:val="none"/>
        </w:rPr>
        <w:t>年</w:t>
      </w:r>
      <w:r>
        <w:rPr>
          <w:rFonts w:hint="eastAsia" w:ascii="Arial Unicode MS" w:hAnsi="Arial Unicode MS" w:eastAsia="宋体" w:cs="仿宋"/>
          <w:highlight w:val="none"/>
        </w:rPr>
        <w:t xml:space="preserve">       </w:t>
      </w:r>
      <w:r>
        <w:rPr>
          <w:rFonts w:hint="eastAsia" w:ascii="Arial Unicode MS" w:hAnsi="Arial Unicode MS" w:eastAsia="宋体" w:cs="仿宋"/>
          <w:spacing w:val="75"/>
          <w:highlight w:val="none"/>
        </w:rPr>
        <w:t xml:space="preserve"> </w:t>
      </w:r>
      <w:r>
        <w:rPr>
          <w:rFonts w:hint="eastAsia" w:ascii="Arial Unicode MS" w:hAnsi="Arial Unicode MS" w:eastAsia="宋体" w:cs="仿宋"/>
          <w:spacing w:val="16"/>
          <w:highlight w:val="none"/>
        </w:rPr>
        <w:t>月</w:t>
      </w:r>
      <w:r>
        <w:rPr>
          <w:rFonts w:hint="eastAsia" w:ascii="Arial Unicode MS" w:hAnsi="Arial Unicode MS" w:eastAsia="宋体" w:cs="仿宋"/>
          <w:highlight w:val="none"/>
        </w:rPr>
        <w:t xml:space="preserve">       </w:t>
      </w:r>
      <w:r>
        <w:rPr>
          <w:rFonts w:hint="eastAsia" w:ascii="Arial Unicode MS" w:hAnsi="Arial Unicode MS" w:eastAsia="宋体" w:cs="仿宋"/>
          <w:spacing w:val="76"/>
          <w:highlight w:val="none"/>
        </w:rPr>
        <w:t xml:space="preserve"> </w:t>
      </w:r>
      <w:r>
        <w:rPr>
          <w:rFonts w:hint="eastAsia" w:ascii="Arial Unicode MS" w:hAnsi="Arial Unicode MS" w:eastAsia="宋体" w:cs="仿宋"/>
          <w:spacing w:val="19"/>
          <w:highlight w:val="none"/>
        </w:rPr>
        <w:t>日</w:t>
      </w:r>
      <w:r>
        <w:rPr>
          <w:rFonts w:hint="eastAsia" w:ascii="Arial Unicode MS" w:hAnsi="Arial Unicode MS" w:eastAsia="宋体" w:cs="仿宋"/>
          <w:highlight w:val="none"/>
        </w:rPr>
        <w:t xml:space="preserve"> </w:t>
      </w:r>
    </w:p>
    <w:p w14:paraId="434D9C62">
      <w:pPr>
        <w:pStyle w:val="13"/>
        <w:adjustRightInd w:val="0"/>
        <w:snapToGrid w:val="0"/>
        <w:spacing w:line="300" w:lineRule="auto"/>
        <w:ind w:firstLine="442"/>
        <w:outlineLvl w:val="9"/>
        <w:rPr>
          <w:rFonts w:hint="eastAsia" w:ascii="Arial Unicode MS" w:hAnsi="Arial Unicode MS" w:eastAsia="宋体" w:cs="宋体"/>
          <w:sz w:val="24"/>
          <w:highlight w:val="none"/>
        </w:rPr>
      </w:pPr>
    </w:p>
    <w:p w14:paraId="1337DD24">
      <w:pPr>
        <w:pStyle w:val="4"/>
        <w:adjustRightInd w:val="0"/>
        <w:snapToGrid w:val="0"/>
        <w:spacing w:line="300" w:lineRule="auto"/>
        <w:jc w:val="center"/>
        <w:rPr>
          <w:rFonts w:hint="eastAsia" w:ascii="Arial Unicode MS" w:hAnsi="Arial Unicode MS" w:cs="宋体"/>
          <w:b/>
          <w:sz w:val="44"/>
          <w:szCs w:val="52"/>
          <w:highlight w:val="none"/>
        </w:rPr>
      </w:pPr>
      <w:bookmarkStart w:id="13" w:name="_Toc24928"/>
    </w:p>
    <w:bookmarkEnd w:id="13"/>
    <w:p w14:paraId="5955D6D2">
      <w:pPr>
        <w:rPr>
          <w:rFonts w:hint="eastAsia"/>
          <w:highlight w:val="none"/>
        </w:rPr>
      </w:pPr>
    </w:p>
    <w:p w14:paraId="440988F2">
      <w:pPr>
        <w:rPr>
          <w:rFonts w:hint="eastAsia"/>
          <w:highlight w:val="none"/>
        </w:rPr>
      </w:pPr>
    </w:p>
    <w:p w14:paraId="086095AB">
      <w:pPr>
        <w:rPr>
          <w:rFonts w:hint="eastAsia"/>
          <w:highlight w:val="none"/>
        </w:rPr>
      </w:pPr>
    </w:p>
    <w:p w14:paraId="46FD6AE4">
      <w:pPr>
        <w:rPr>
          <w:rFonts w:hint="eastAsia"/>
          <w:highlight w:val="none"/>
        </w:rPr>
      </w:pPr>
    </w:p>
    <w:p w14:paraId="08CAF054">
      <w:pPr>
        <w:rPr>
          <w:rFonts w:hint="eastAsia"/>
          <w:highlight w:val="none"/>
        </w:rPr>
      </w:pPr>
    </w:p>
    <w:p w14:paraId="7BE52A62">
      <w:pPr>
        <w:rPr>
          <w:rFonts w:hint="eastAsia"/>
          <w:highlight w:val="none"/>
        </w:rPr>
      </w:pPr>
    </w:p>
    <w:p w14:paraId="0B22A629">
      <w:pPr>
        <w:rPr>
          <w:rFonts w:hint="eastAsia"/>
          <w:highlight w:val="none"/>
        </w:rPr>
      </w:pPr>
    </w:p>
    <w:p w14:paraId="27FC7C11">
      <w:pPr>
        <w:rPr>
          <w:rFonts w:hint="default" w:eastAsia="宋体"/>
          <w:highlight w:val="none"/>
          <w:lang w:val="en-US" w:eastAsia="zh-CN"/>
        </w:rPr>
      </w:pPr>
      <w:r>
        <w:rPr>
          <w:rFonts w:hint="eastAsia"/>
          <w:highlight w:val="none"/>
          <w:lang w:val="en-US" w:eastAsia="zh-CN"/>
        </w:rPr>
        <w:t>包组1</w:t>
      </w:r>
    </w:p>
    <w:p w14:paraId="233950C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auto"/>
          <w:sz w:val="44"/>
          <w:szCs w:val="44"/>
          <w:lang w:val="en-US" w:eastAsia="zh-CN"/>
        </w:rPr>
      </w:pPr>
    </w:p>
    <w:p w14:paraId="0E94FDFE">
      <w:pPr>
        <w:spacing w:line="360" w:lineRule="auto"/>
        <w:jc w:val="center"/>
        <w:rPr>
          <w:b/>
          <w:sz w:val="44"/>
          <w:szCs w:val="44"/>
        </w:rPr>
      </w:pPr>
      <w:r>
        <w:rPr>
          <w:rFonts w:hint="eastAsia"/>
          <w:b/>
          <w:sz w:val="44"/>
          <w:szCs w:val="44"/>
        </w:rPr>
        <w:t>南方医科大学中西医结合医院</w:t>
      </w:r>
      <w:r>
        <w:rPr>
          <w:b/>
          <w:sz w:val="44"/>
          <w:szCs w:val="44"/>
          <w:u w:val="single"/>
        </w:rPr>
        <w:t xml:space="preserve"> </w:t>
      </w:r>
      <w:r>
        <w:rPr>
          <w:rFonts w:hint="default" w:ascii="Times New Roman" w:hAnsi="Times New Roman" w:eastAsia="宋体" w:cs="Times New Roman"/>
          <w:b/>
          <w:sz w:val="44"/>
          <w:szCs w:val="44"/>
          <w:u w:val="single"/>
          <w:lang w:val="en-US" w:eastAsia="zh-CN"/>
        </w:rPr>
        <w:t>医院信息机房维保项目</w:t>
      </w:r>
      <w:r>
        <w:rPr>
          <w:rFonts w:hint="eastAsia"/>
          <w:b/>
          <w:sz w:val="44"/>
          <w:szCs w:val="44"/>
        </w:rPr>
        <w:t>合同</w:t>
      </w:r>
    </w:p>
    <w:p w14:paraId="2BDDC3C4">
      <w:pPr>
        <w:spacing w:line="360" w:lineRule="auto"/>
        <w:jc w:val="center"/>
        <w:rPr>
          <w:rFonts w:hint="eastAsia" w:eastAsia="宋体"/>
          <w:b/>
          <w:sz w:val="36"/>
          <w:szCs w:val="36"/>
          <w:lang w:eastAsia="zh-CN"/>
        </w:rPr>
      </w:pPr>
      <w:r>
        <w:rPr>
          <w:rFonts w:hint="eastAsia"/>
          <w:b/>
          <w:sz w:val="36"/>
          <w:szCs w:val="36"/>
          <w:lang w:eastAsia="zh-CN"/>
        </w:rPr>
        <w:t>（</w:t>
      </w:r>
      <w:r>
        <w:rPr>
          <w:rFonts w:hint="eastAsia"/>
          <w:b/>
          <w:sz w:val="36"/>
          <w:szCs w:val="36"/>
          <w:lang w:val="en-US" w:eastAsia="zh-CN"/>
        </w:rPr>
        <w:t>参考模版，最终合同以院方与协商确定</w:t>
      </w:r>
      <w:r>
        <w:rPr>
          <w:rFonts w:hint="eastAsia"/>
          <w:b/>
          <w:sz w:val="36"/>
          <w:szCs w:val="36"/>
          <w:lang w:eastAsia="zh-CN"/>
        </w:rPr>
        <w:t>）</w:t>
      </w:r>
    </w:p>
    <w:p w14:paraId="23F61E24">
      <w:pPr>
        <w:pStyle w:val="15"/>
        <w:snapToGrid w:val="0"/>
        <w:spacing w:line="312" w:lineRule="auto"/>
        <w:rPr>
          <w:b/>
          <w:sz w:val="24"/>
          <w:szCs w:val="24"/>
        </w:rPr>
      </w:pPr>
    </w:p>
    <w:p w14:paraId="401466DD">
      <w:pPr>
        <w:pStyle w:val="15"/>
        <w:snapToGrid w:val="0"/>
        <w:spacing w:line="480" w:lineRule="auto"/>
        <w:ind w:firstLine="1801" w:firstLineChars="690"/>
        <w:rPr>
          <w:b/>
          <w:sz w:val="28"/>
          <w:szCs w:val="28"/>
          <w:u w:val="single"/>
        </w:rPr>
      </w:pPr>
      <w:r>
        <w:rPr>
          <w:rFonts w:hint="eastAsia"/>
          <w:b/>
          <w:sz w:val="28"/>
          <w:szCs w:val="28"/>
        </w:rPr>
        <w:t>甲方（需方）：</w:t>
      </w:r>
      <w:r>
        <w:rPr>
          <w:rFonts w:hint="eastAsia" w:hAnsi="宋体"/>
          <w:b/>
          <w:sz w:val="28"/>
          <w:szCs w:val="28"/>
          <w:u w:val="single"/>
        </w:rPr>
        <w:t xml:space="preserve">南方医科大学中西医结合医院    </w:t>
      </w:r>
    </w:p>
    <w:p w14:paraId="3A52E541">
      <w:pPr>
        <w:pStyle w:val="15"/>
        <w:snapToGrid w:val="0"/>
        <w:spacing w:line="480" w:lineRule="auto"/>
        <w:ind w:firstLine="1801" w:firstLineChars="690"/>
        <w:rPr>
          <w:b/>
          <w:sz w:val="28"/>
          <w:szCs w:val="28"/>
          <w:u w:val="single"/>
        </w:rPr>
      </w:pPr>
      <w:r>
        <w:rPr>
          <w:rFonts w:hint="eastAsia"/>
          <w:b/>
          <w:sz w:val="28"/>
          <w:szCs w:val="28"/>
        </w:rPr>
        <w:t>乙方（供方）：</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w:t>
      </w:r>
    </w:p>
    <w:p w14:paraId="704295DB">
      <w:pPr>
        <w:pStyle w:val="15"/>
        <w:snapToGrid w:val="0"/>
        <w:spacing w:line="480" w:lineRule="auto"/>
        <w:ind w:firstLine="1801" w:firstLineChars="690"/>
        <w:rPr>
          <w:b/>
          <w:sz w:val="28"/>
          <w:szCs w:val="28"/>
          <w:u w:val="single"/>
        </w:rPr>
      </w:pPr>
      <w:r>
        <w:rPr>
          <w:rFonts w:hint="eastAsia"/>
          <w:b/>
          <w:sz w:val="28"/>
          <w:szCs w:val="28"/>
        </w:rPr>
        <w:t>合 同 编 号：</w:t>
      </w:r>
      <w:r>
        <w:rPr>
          <w:rFonts w:hint="eastAsia"/>
          <w:b/>
          <w:sz w:val="28"/>
          <w:szCs w:val="28"/>
          <w:u w:val="single"/>
        </w:rPr>
        <w:t xml:space="preserve">                              </w:t>
      </w:r>
    </w:p>
    <w:p w14:paraId="2003A3A9">
      <w:pPr>
        <w:pStyle w:val="15"/>
        <w:snapToGrid w:val="0"/>
        <w:spacing w:line="480" w:lineRule="auto"/>
        <w:ind w:firstLine="1733" w:firstLineChars="784"/>
        <w:rPr>
          <w:b/>
          <w:sz w:val="24"/>
          <w:szCs w:val="24"/>
          <w:u w:val="single"/>
        </w:rPr>
      </w:pPr>
    </w:p>
    <w:tbl>
      <w:tblPr>
        <w:tblStyle w:val="29"/>
        <w:tblW w:w="0" w:type="auto"/>
        <w:tblInd w:w="93" w:type="dxa"/>
        <w:tblLayout w:type="fixed"/>
        <w:tblCellMar>
          <w:top w:w="0" w:type="dxa"/>
          <w:left w:w="108" w:type="dxa"/>
          <w:bottom w:w="0" w:type="dxa"/>
          <w:right w:w="108" w:type="dxa"/>
        </w:tblCellMar>
      </w:tblPr>
      <w:tblGrid>
        <w:gridCol w:w="4590"/>
        <w:gridCol w:w="640"/>
        <w:gridCol w:w="4590"/>
      </w:tblGrid>
      <w:tr w14:paraId="495732AE">
        <w:tblPrEx>
          <w:tblCellMar>
            <w:top w:w="0" w:type="dxa"/>
            <w:left w:w="108" w:type="dxa"/>
            <w:bottom w:w="0" w:type="dxa"/>
            <w:right w:w="108" w:type="dxa"/>
          </w:tblCellMar>
        </w:tblPrEx>
        <w:trPr>
          <w:trHeight w:val="1125" w:hRule="atLeast"/>
        </w:trPr>
        <w:tc>
          <w:tcPr>
            <w:tcW w:w="4590" w:type="dxa"/>
            <w:tcBorders>
              <w:top w:val="nil"/>
              <w:left w:val="nil"/>
              <w:bottom w:val="nil"/>
              <w:right w:val="nil"/>
            </w:tcBorders>
            <w:noWrap w:val="0"/>
            <w:vAlign w:val="center"/>
          </w:tcPr>
          <w:p w14:paraId="1C3AB592">
            <w:pPr>
              <w:widowControl/>
              <w:jc w:val="left"/>
              <w:rPr>
                <w:rFonts w:ascii="宋体" w:hAnsi="宋体" w:cs="宋体"/>
                <w:kern w:val="0"/>
                <w:sz w:val="24"/>
              </w:rPr>
            </w:pPr>
            <w:r>
              <w:rPr>
                <w:rFonts w:hint="eastAsia" w:ascii="宋体" w:hAnsi="宋体" w:cs="宋体"/>
                <w:kern w:val="0"/>
                <w:sz w:val="24"/>
              </w:rPr>
              <w:t>甲  方（盖章）：</w:t>
            </w:r>
          </w:p>
          <w:p w14:paraId="6E7D1BD1">
            <w:pPr>
              <w:widowControl/>
              <w:jc w:val="left"/>
              <w:rPr>
                <w:rFonts w:ascii="宋体" w:hAnsi="宋体" w:cs="宋体"/>
                <w:kern w:val="0"/>
                <w:sz w:val="24"/>
              </w:rPr>
            </w:pPr>
            <w:r>
              <w:rPr>
                <w:rFonts w:hint="eastAsia" w:ascii="宋体" w:hAnsi="宋体" w:cs="宋体"/>
                <w:kern w:val="0"/>
                <w:sz w:val="24"/>
              </w:rPr>
              <w:t xml:space="preserve">  南方医科大学中西医结合医院</w:t>
            </w:r>
          </w:p>
        </w:tc>
        <w:tc>
          <w:tcPr>
            <w:tcW w:w="640" w:type="dxa"/>
            <w:tcBorders>
              <w:top w:val="nil"/>
              <w:left w:val="nil"/>
              <w:bottom w:val="nil"/>
              <w:right w:val="nil"/>
            </w:tcBorders>
            <w:noWrap w:val="0"/>
            <w:vAlign w:val="center"/>
          </w:tcPr>
          <w:p w14:paraId="07D45961">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3E0E08CB">
            <w:pPr>
              <w:widowControl/>
              <w:jc w:val="left"/>
              <w:rPr>
                <w:rFonts w:ascii="宋体" w:hAnsi="宋体" w:cs="宋体"/>
                <w:kern w:val="0"/>
                <w:sz w:val="24"/>
              </w:rPr>
            </w:pPr>
            <w:r>
              <w:rPr>
                <w:rFonts w:hint="eastAsia" w:ascii="宋体" w:hAnsi="宋体" w:cs="宋体"/>
                <w:kern w:val="0"/>
                <w:sz w:val="24"/>
              </w:rPr>
              <w:t>乙   方（盖章）：</w:t>
            </w:r>
            <w:r>
              <w:rPr>
                <w:rFonts w:hint="eastAsia" w:ascii="宋体" w:hAnsi="宋体" w:cs="宋体"/>
                <w:kern w:val="0"/>
                <w:sz w:val="24"/>
              </w:rPr>
              <w:br w:type="textWrapping"/>
            </w:r>
            <w:r>
              <w:rPr>
                <w:rFonts w:hint="eastAsia" w:ascii="宋体" w:hAnsi="宋体" w:cs="宋体"/>
                <w:kern w:val="0"/>
                <w:sz w:val="24"/>
              </w:rPr>
              <w:t xml:space="preserve">   </w:t>
            </w:r>
          </w:p>
        </w:tc>
      </w:tr>
      <w:tr w14:paraId="501284DD">
        <w:tblPrEx>
          <w:tblCellMar>
            <w:top w:w="0" w:type="dxa"/>
            <w:left w:w="108" w:type="dxa"/>
            <w:bottom w:w="0" w:type="dxa"/>
            <w:right w:w="108" w:type="dxa"/>
          </w:tblCellMar>
        </w:tblPrEx>
        <w:trPr>
          <w:trHeight w:val="855" w:hRule="atLeast"/>
        </w:trPr>
        <w:tc>
          <w:tcPr>
            <w:tcW w:w="4590" w:type="dxa"/>
            <w:tcBorders>
              <w:top w:val="nil"/>
              <w:left w:val="nil"/>
              <w:bottom w:val="nil"/>
              <w:right w:val="nil"/>
            </w:tcBorders>
            <w:noWrap w:val="0"/>
            <w:vAlign w:val="center"/>
          </w:tcPr>
          <w:p w14:paraId="74597602">
            <w:pPr>
              <w:widowControl/>
              <w:jc w:val="left"/>
              <w:rPr>
                <w:rFonts w:ascii="宋体" w:hAnsi="宋体" w:cs="宋体"/>
                <w:kern w:val="0"/>
                <w:sz w:val="24"/>
              </w:rPr>
            </w:pPr>
            <w:r>
              <w:rPr>
                <w:rFonts w:hint="eastAsia" w:ascii="宋体" w:hAnsi="宋体" w:cs="宋体"/>
                <w:kern w:val="0"/>
                <w:sz w:val="24"/>
              </w:rPr>
              <w:t>地   址：</w:t>
            </w:r>
          </w:p>
          <w:p w14:paraId="44DF814C">
            <w:pPr>
              <w:widowControl/>
              <w:jc w:val="left"/>
              <w:rPr>
                <w:rFonts w:ascii="宋体" w:hAnsi="宋体" w:cs="宋体"/>
                <w:kern w:val="0"/>
                <w:sz w:val="24"/>
              </w:rPr>
            </w:pPr>
            <w:r>
              <w:rPr>
                <w:rFonts w:hint="eastAsia" w:ascii="宋体" w:hAnsi="宋体" w:cs="宋体"/>
                <w:kern w:val="0"/>
                <w:sz w:val="24"/>
              </w:rPr>
              <w:t xml:space="preserve">  广州市海珠区石榴岗路13号</w:t>
            </w:r>
          </w:p>
        </w:tc>
        <w:tc>
          <w:tcPr>
            <w:tcW w:w="640" w:type="dxa"/>
            <w:tcBorders>
              <w:top w:val="nil"/>
              <w:left w:val="nil"/>
              <w:bottom w:val="nil"/>
              <w:right w:val="nil"/>
            </w:tcBorders>
            <w:noWrap w:val="0"/>
            <w:vAlign w:val="center"/>
          </w:tcPr>
          <w:p w14:paraId="6A8FB365">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7129A2AB">
            <w:pPr>
              <w:widowControl/>
              <w:jc w:val="left"/>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rPr>
              <w:br w:type="textWrapping"/>
            </w:r>
            <w:r>
              <w:rPr>
                <w:rFonts w:hint="eastAsia" w:ascii="宋体" w:hAnsi="宋体" w:cs="宋体"/>
                <w:kern w:val="0"/>
                <w:sz w:val="24"/>
              </w:rPr>
              <w:t xml:space="preserve">   </w:t>
            </w:r>
          </w:p>
          <w:p w14:paraId="3C860DB3">
            <w:pPr>
              <w:widowControl/>
              <w:jc w:val="left"/>
              <w:rPr>
                <w:rFonts w:ascii="宋体" w:hAnsi="宋体" w:cs="宋体"/>
                <w:kern w:val="0"/>
                <w:sz w:val="24"/>
              </w:rPr>
            </w:pPr>
          </w:p>
        </w:tc>
      </w:tr>
      <w:tr w14:paraId="3B5F3900">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24C28184">
            <w:pPr>
              <w:widowControl/>
              <w:jc w:val="left"/>
              <w:rPr>
                <w:rFonts w:ascii="宋体" w:hAnsi="宋体" w:cs="宋体"/>
                <w:kern w:val="0"/>
                <w:sz w:val="24"/>
              </w:rPr>
            </w:pPr>
            <w:r>
              <w:rPr>
                <w:rFonts w:hint="eastAsia" w:ascii="宋体" w:hAnsi="宋体" w:cs="宋体"/>
                <w:kern w:val="0"/>
                <w:sz w:val="24"/>
              </w:rPr>
              <w:t>法人代表：</w:t>
            </w:r>
          </w:p>
        </w:tc>
        <w:tc>
          <w:tcPr>
            <w:tcW w:w="640" w:type="dxa"/>
            <w:tcBorders>
              <w:top w:val="nil"/>
              <w:left w:val="nil"/>
              <w:bottom w:val="nil"/>
              <w:right w:val="nil"/>
            </w:tcBorders>
            <w:noWrap w:val="0"/>
            <w:vAlign w:val="center"/>
          </w:tcPr>
          <w:p w14:paraId="2B50574F">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0CA715F4">
            <w:pPr>
              <w:widowControl/>
              <w:jc w:val="left"/>
              <w:rPr>
                <w:rFonts w:ascii="宋体" w:hAnsi="宋体" w:cs="宋体"/>
                <w:kern w:val="0"/>
                <w:sz w:val="24"/>
              </w:rPr>
            </w:pPr>
            <w:r>
              <w:rPr>
                <w:rFonts w:hint="eastAsia" w:ascii="宋体" w:hAnsi="宋体" w:cs="宋体"/>
                <w:kern w:val="0"/>
                <w:sz w:val="24"/>
              </w:rPr>
              <w:t>法人代表：</w:t>
            </w:r>
          </w:p>
        </w:tc>
      </w:tr>
      <w:tr w14:paraId="7305CFD7">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41574FE2">
            <w:pPr>
              <w:widowControl/>
              <w:jc w:val="left"/>
              <w:rPr>
                <w:rFonts w:ascii="宋体" w:hAnsi="宋体" w:cs="宋体"/>
                <w:kern w:val="0"/>
                <w:sz w:val="24"/>
              </w:rPr>
            </w:pPr>
            <w:r>
              <w:rPr>
                <w:rFonts w:hint="eastAsia" w:ascii="宋体" w:hAnsi="宋体" w:cs="宋体"/>
                <w:kern w:val="0"/>
                <w:sz w:val="24"/>
              </w:rPr>
              <w:t>联系电话：</w:t>
            </w:r>
          </w:p>
        </w:tc>
        <w:tc>
          <w:tcPr>
            <w:tcW w:w="640" w:type="dxa"/>
            <w:tcBorders>
              <w:top w:val="nil"/>
              <w:left w:val="nil"/>
              <w:bottom w:val="nil"/>
              <w:right w:val="nil"/>
            </w:tcBorders>
            <w:noWrap w:val="0"/>
            <w:vAlign w:val="center"/>
          </w:tcPr>
          <w:p w14:paraId="776B810A">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0DA5BDF5">
            <w:pPr>
              <w:widowControl/>
              <w:jc w:val="left"/>
              <w:rPr>
                <w:rFonts w:ascii="宋体" w:hAnsi="宋体" w:cs="宋体"/>
                <w:kern w:val="0"/>
                <w:sz w:val="24"/>
              </w:rPr>
            </w:pPr>
            <w:r>
              <w:rPr>
                <w:rFonts w:hint="eastAsia" w:ascii="宋体" w:hAnsi="宋体" w:cs="宋体"/>
                <w:kern w:val="0"/>
                <w:sz w:val="24"/>
              </w:rPr>
              <w:t>联系电话：</w:t>
            </w:r>
          </w:p>
        </w:tc>
      </w:tr>
      <w:tr w14:paraId="43396985">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78A29756">
            <w:pPr>
              <w:widowControl/>
              <w:jc w:val="left"/>
              <w:rPr>
                <w:rFonts w:ascii="宋体" w:hAnsi="宋体" w:cs="宋体"/>
                <w:kern w:val="0"/>
                <w:sz w:val="24"/>
              </w:rPr>
            </w:pPr>
            <w:r>
              <w:rPr>
                <w:rFonts w:hint="eastAsia" w:ascii="宋体" w:hAnsi="宋体" w:cs="宋体"/>
                <w:kern w:val="0"/>
                <w:sz w:val="24"/>
              </w:rPr>
              <w:t>开票名称：南方医科大学中西医结合医院</w:t>
            </w:r>
          </w:p>
        </w:tc>
        <w:tc>
          <w:tcPr>
            <w:tcW w:w="640" w:type="dxa"/>
            <w:tcBorders>
              <w:top w:val="nil"/>
              <w:left w:val="nil"/>
              <w:bottom w:val="nil"/>
              <w:right w:val="nil"/>
            </w:tcBorders>
            <w:noWrap w:val="0"/>
            <w:vAlign w:val="center"/>
          </w:tcPr>
          <w:p w14:paraId="1064E4FD">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52FF92A5">
            <w:pPr>
              <w:widowControl/>
              <w:ind w:left="480" w:hanging="442" w:hangingChars="200"/>
              <w:jc w:val="lef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rPr>
              <w:br w:type="textWrapping"/>
            </w:r>
          </w:p>
        </w:tc>
      </w:tr>
      <w:tr w14:paraId="6A24B19B">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34255BFF">
            <w:pPr>
              <w:widowControl/>
              <w:jc w:val="left"/>
              <w:rPr>
                <w:rFonts w:ascii="宋体" w:hAnsi="宋体" w:cs="宋体"/>
                <w:kern w:val="0"/>
                <w:sz w:val="24"/>
              </w:rPr>
            </w:pPr>
            <w:r>
              <w:rPr>
                <w:rFonts w:hint="eastAsia" w:ascii="宋体" w:hAnsi="宋体" w:cs="宋体"/>
                <w:kern w:val="0"/>
                <w:sz w:val="24"/>
              </w:rPr>
              <w:t>税    号：</w:t>
            </w:r>
            <w:r>
              <w:rPr>
                <w:rFonts w:ascii="宋体" w:hAnsi="宋体" w:cs="宋体"/>
                <w:kern w:val="0"/>
                <w:sz w:val="24"/>
              </w:rPr>
              <w:t xml:space="preserve"> 124400007994021652</w:t>
            </w:r>
          </w:p>
          <w:p w14:paraId="5599FA9B">
            <w:pPr>
              <w:widowControl/>
              <w:jc w:val="left"/>
              <w:rPr>
                <w:rFonts w:ascii="宋体" w:hAnsi="宋体" w:cs="宋体"/>
                <w:kern w:val="0"/>
                <w:sz w:val="24"/>
              </w:rPr>
            </w:pPr>
          </w:p>
        </w:tc>
        <w:tc>
          <w:tcPr>
            <w:tcW w:w="640" w:type="dxa"/>
            <w:tcBorders>
              <w:top w:val="nil"/>
              <w:left w:val="nil"/>
              <w:bottom w:val="nil"/>
              <w:right w:val="nil"/>
            </w:tcBorders>
            <w:noWrap w:val="0"/>
            <w:vAlign w:val="center"/>
          </w:tcPr>
          <w:p w14:paraId="7EFCAEA3">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1762880E">
            <w:pPr>
              <w:widowControl/>
              <w:jc w:val="left"/>
              <w:rPr>
                <w:rFonts w:ascii="宋体" w:hAnsi="宋体" w:cs="宋体"/>
                <w:kern w:val="0"/>
                <w:sz w:val="24"/>
              </w:rPr>
            </w:pPr>
            <w:r>
              <w:rPr>
                <w:rFonts w:hint="eastAsia" w:ascii="宋体" w:hAnsi="宋体" w:cs="宋体"/>
                <w:kern w:val="0"/>
                <w:sz w:val="24"/>
              </w:rPr>
              <w:t xml:space="preserve">户名： </w:t>
            </w:r>
          </w:p>
          <w:p w14:paraId="27F0E489">
            <w:pPr>
              <w:widowControl/>
              <w:ind w:firstLine="442" w:firstLineChars="200"/>
              <w:jc w:val="left"/>
              <w:rPr>
                <w:rFonts w:ascii="宋体" w:hAnsi="宋体" w:cs="宋体"/>
                <w:kern w:val="0"/>
                <w:sz w:val="24"/>
              </w:rPr>
            </w:pPr>
          </w:p>
        </w:tc>
      </w:tr>
      <w:tr w14:paraId="54915E36">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669DE34D">
            <w:pPr>
              <w:widowControl/>
              <w:jc w:val="left"/>
              <w:rPr>
                <w:rFonts w:ascii="宋体" w:hAnsi="宋体" w:cs="宋体"/>
                <w:kern w:val="0"/>
                <w:sz w:val="24"/>
              </w:rPr>
            </w:pPr>
            <w:r>
              <w:rPr>
                <w:rFonts w:hint="eastAsia" w:ascii="宋体" w:hAnsi="宋体" w:cs="宋体"/>
                <w:kern w:val="0"/>
                <w:sz w:val="24"/>
              </w:rPr>
              <w:t>银行账号：</w:t>
            </w:r>
          </w:p>
        </w:tc>
        <w:tc>
          <w:tcPr>
            <w:tcW w:w="640" w:type="dxa"/>
            <w:tcBorders>
              <w:top w:val="nil"/>
              <w:left w:val="nil"/>
              <w:bottom w:val="nil"/>
              <w:right w:val="nil"/>
            </w:tcBorders>
            <w:noWrap w:val="0"/>
            <w:vAlign w:val="center"/>
          </w:tcPr>
          <w:p w14:paraId="12752153">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638019B7">
            <w:pPr>
              <w:widowControl/>
              <w:jc w:val="left"/>
              <w:rPr>
                <w:rFonts w:ascii="宋体" w:hAnsi="宋体" w:cs="宋体"/>
                <w:kern w:val="0"/>
                <w:sz w:val="24"/>
              </w:rPr>
            </w:pPr>
            <w:r>
              <w:rPr>
                <w:rFonts w:hint="eastAsia" w:ascii="宋体" w:hAnsi="宋体" w:cs="宋体"/>
                <w:kern w:val="0"/>
                <w:sz w:val="24"/>
              </w:rPr>
              <w:t>银行账号：</w:t>
            </w:r>
          </w:p>
        </w:tc>
      </w:tr>
      <w:tr w14:paraId="410210F2">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3F62B42B">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c>
          <w:tcPr>
            <w:tcW w:w="640" w:type="dxa"/>
            <w:tcBorders>
              <w:top w:val="nil"/>
              <w:left w:val="nil"/>
              <w:bottom w:val="nil"/>
              <w:right w:val="nil"/>
            </w:tcBorders>
            <w:noWrap w:val="0"/>
            <w:vAlign w:val="center"/>
          </w:tcPr>
          <w:p w14:paraId="6DEE5030">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780F9517">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r>
    </w:tbl>
    <w:p w14:paraId="7A580E2D">
      <w:pPr>
        <w:tabs>
          <w:tab w:val="left" w:pos="540"/>
        </w:tabs>
        <w:spacing w:line="440" w:lineRule="exact"/>
        <w:rPr>
          <w:rFonts w:ascii="宋体" w:hAnsi="宋体"/>
          <w:spacing w:val="20"/>
          <w:szCs w:val="21"/>
        </w:rPr>
      </w:pPr>
    </w:p>
    <w:p w14:paraId="277DCEF9">
      <w:pPr>
        <w:spacing w:line="360" w:lineRule="auto"/>
        <w:ind w:firstLine="382" w:firstLineChars="200"/>
        <w:rPr>
          <w:rFonts w:ascii="宋体" w:hAnsi="宋体"/>
          <w:szCs w:val="21"/>
        </w:rPr>
      </w:pPr>
      <w:r>
        <w:rPr>
          <w:rFonts w:hint="eastAsia" w:ascii="宋体" w:hAnsi="宋体"/>
          <w:szCs w:val="21"/>
        </w:rPr>
        <w:t>依据《中华人民共和国民法典》的规定，</w:t>
      </w:r>
      <w:r>
        <w:rPr>
          <w:rFonts w:hint="eastAsia" w:ascii="宋体" w:hAnsi="宋体"/>
          <w:b/>
          <w:spacing w:val="20"/>
          <w:szCs w:val="21"/>
        </w:rPr>
        <w:t>南方医科大学中西医结合</w:t>
      </w:r>
      <w:r>
        <w:rPr>
          <w:rFonts w:ascii="宋体" w:hAnsi="宋体"/>
          <w:b/>
          <w:szCs w:val="21"/>
        </w:rPr>
        <w:t>医院</w:t>
      </w:r>
      <w:r>
        <w:rPr>
          <w:rFonts w:hint="eastAsia" w:ascii="宋体" w:hAnsi="宋体"/>
          <w:b/>
          <w:szCs w:val="21"/>
        </w:rPr>
        <w:t>（</w:t>
      </w:r>
      <w:r>
        <w:rPr>
          <w:rFonts w:hint="eastAsia" w:ascii="宋体" w:hAnsi="宋体"/>
          <w:szCs w:val="21"/>
        </w:rPr>
        <w:t>以下简称“甲方”）与</w:t>
      </w:r>
      <w:r>
        <w:rPr>
          <w:rFonts w:hint="eastAsia" w:ascii="宋体" w:hAnsi="宋体"/>
          <w:b/>
          <w:spacing w:val="20"/>
          <w:szCs w:val="21"/>
          <w:u w:val="single"/>
        </w:rPr>
        <w:t xml:space="preserve"> </w:t>
      </w:r>
      <w:r>
        <w:rPr>
          <w:rFonts w:ascii="宋体" w:hAnsi="宋体"/>
          <w:b/>
          <w:spacing w:val="20"/>
          <w:szCs w:val="21"/>
          <w:u w:val="single"/>
        </w:rPr>
        <w:t xml:space="preserve">  </w:t>
      </w:r>
      <w:r>
        <w:rPr>
          <w:rFonts w:hint="eastAsia" w:ascii="宋体" w:hAnsi="宋体"/>
          <w:szCs w:val="21"/>
        </w:rPr>
        <w:t>（以下简称“乙方”）一致同意按以下条款订立《</w:t>
      </w:r>
      <w:r>
        <w:rPr>
          <w:rFonts w:hint="eastAsia" w:ascii="宋体" w:hAnsi="宋体"/>
          <w:spacing w:val="20"/>
          <w:szCs w:val="21"/>
        </w:rPr>
        <w:t>南方医科大学中西医结合</w:t>
      </w:r>
      <w:r>
        <w:rPr>
          <w:rFonts w:ascii="宋体" w:hAnsi="宋体"/>
          <w:szCs w:val="21"/>
        </w:rPr>
        <w:t>医院</w:t>
      </w:r>
      <w:r>
        <w:rPr>
          <w:rFonts w:ascii="宋体" w:hAnsi="宋体"/>
          <w:spacing w:val="20"/>
          <w:szCs w:val="21"/>
          <w:u w:val="single"/>
        </w:rPr>
        <w:t xml:space="preserve">      </w:t>
      </w:r>
      <w:r>
        <w:rPr>
          <w:rFonts w:hint="eastAsia" w:ascii="宋体" w:hAnsi="宋体"/>
          <w:szCs w:val="21"/>
        </w:rPr>
        <w:t>维保服务合同》（以下简称“本合同”）。具体如下</w:t>
      </w:r>
      <w:r>
        <w:rPr>
          <w:rFonts w:hint="eastAsia" w:ascii="宋体" w:hAnsi="宋体"/>
          <w:spacing w:val="30"/>
          <w:szCs w:val="21"/>
        </w:rPr>
        <w:t>：</w:t>
      </w:r>
    </w:p>
    <w:p w14:paraId="0001F03D">
      <w:pPr>
        <w:numPr>
          <w:ilvl w:val="0"/>
          <w:numId w:val="7"/>
        </w:numPr>
        <w:tabs>
          <w:tab w:val="left" w:pos="426"/>
          <w:tab w:val="clear" w:pos="720"/>
        </w:tabs>
        <w:adjustRightInd w:val="0"/>
        <w:spacing w:line="360" w:lineRule="auto"/>
        <w:ind w:left="426" w:hanging="426"/>
        <w:rPr>
          <w:rFonts w:ascii="宋体" w:hAnsi="宋体"/>
          <w:szCs w:val="21"/>
        </w:rPr>
      </w:pPr>
      <w:r>
        <w:rPr>
          <w:rFonts w:hint="eastAsia" w:ascii="宋体" w:hAnsi="宋体"/>
          <w:szCs w:val="21"/>
        </w:rPr>
        <w:t>甲方</w:t>
      </w:r>
      <w:r>
        <w:rPr>
          <w:rFonts w:ascii="宋体" w:hAnsi="宋体"/>
          <w:szCs w:val="21"/>
          <w:u w:val="single"/>
        </w:rPr>
        <w:t xml:space="preserve">       </w:t>
      </w:r>
      <w:r>
        <w:rPr>
          <w:rFonts w:hint="eastAsia" w:ascii="宋体" w:hAnsi="宋体"/>
          <w:szCs w:val="21"/>
        </w:rPr>
        <w:t>维护期已经到期，为保证系统正常稳定运行，特此双方签订下年度维护合同。</w:t>
      </w:r>
    </w:p>
    <w:p w14:paraId="20AE6F8A">
      <w:pPr>
        <w:spacing w:line="360" w:lineRule="auto"/>
        <w:outlineLvl w:val="0"/>
      </w:pPr>
      <w:r>
        <w:rPr>
          <w:rFonts w:hint="eastAsia"/>
          <w:b/>
        </w:rPr>
        <w:t>二、</w:t>
      </w:r>
      <w:r>
        <w:rPr>
          <w:rFonts w:hint="eastAsia"/>
        </w:rPr>
        <w:t>根据甲乙双方签订的协议，在付费维护期内，维护服务范围如下：</w:t>
      </w:r>
    </w:p>
    <w:tbl>
      <w:tblPr>
        <w:tblStyle w:val="2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14:paraId="5AE13E93">
        <w:tblPrEx>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E78A6D1">
            <w:pPr>
              <w:widowControl/>
              <w:jc w:val="center"/>
              <w:rPr>
                <w:rFonts w:ascii="宋体" w:hAnsi="宋体" w:cs="宋体"/>
                <w:b/>
                <w:bCs/>
                <w:kern w:val="0"/>
                <w:sz w:val="22"/>
                <w:szCs w:val="22"/>
              </w:rPr>
            </w:pPr>
            <w:r>
              <w:rPr>
                <w:rFonts w:hint="eastAsia" w:ascii="宋体" w:hAnsi="宋体" w:cs="宋体"/>
                <w:b/>
                <w:bCs/>
                <w:kern w:val="0"/>
                <w:sz w:val="22"/>
                <w:szCs w:val="22"/>
              </w:rPr>
              <w:t>模块</w:t>
            </w:r>
          </w:p>
        </w:tc>
        <w:tc>
          <w:tcPr>
            <w:tcW w:w="8667" w:type="dxa"/>
            <w:vMerge w:val="restart"/>
            <w:tcBorders>
              <w:top w:val="single" w:color="auto" w:sz="4" w:space="0"/>
              <w:left w:val="single" w:color="auto" w:sz="4" w:space="0"/>
              <w:bottom w:val="single" w:color="auto" w:sz="4" w:space="0"/>
              <w:right w:val="single" w:color="auto" w:sz="4" w:space="0"/>
            </w:tcBorders>
            <w:noWrap w:val="0"/>
            <w:vAlign w:val="center"/>
          </w:tcPr>
          <w:p w14:paraId="59967658">
            <w:pPr>
              <w:widowControl/>
              <w:jc w:val="center"/>
              <w:rPr>
                <w:rFonts w:ascii="宋体" w:hAnsi="宋体" w:cs="宋体"/>
                <w:b/>
                <w:bCs/>
                <w:kern w:val="0"/>
                <w:sz w:val="22"/>
                <w:szCs w:val="22"/>
              </w:rPr>
            </w:pPr>
            <w:r>
              <w:rPr>
                <w:rFonts w:hint="eastAsia" w:ascii="宋体" w:hAnsi="宋体" w:cs="宋体"/>
                <w:b/>
                <w:bCs/>
                <w:kern w:val="0"/>
                <w:sz w:val="22"/>
                <w:szCs w:val="22"/>
              </w:rPr>
              <w:t>功能描述</w:t>
            </w:r>
          </w:p>
        </w:tc>
      </w:tr>
      <w:tr w14:paraId="28732D0E">
        <w:tblPrEx>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041856">
            <w:pPr>
              <w:widowControl/>
              <w:jc w:val="left"/>
              <w:rPr>
                <w:rFonts w:ascii="宋体" w:hAnsi="宋体" w:cs="宋体"/>
                <w:b/>
                <w:bCs/>
                <w:kern w:val="0"/>
                <w:sz w:val="22"/>
                <w:szCs w:val="22"/>
              </w:rPr>
            </w:pPr>
          </w:p>
        </w:tc>
        <w:tc>
          <w:tcPr>
            <w:tcW w:w="8667" w:type="dxa"/>
            <w:vMerge w:val="continue"/>
            <w:tcBorders>
              <w:top w:val="single" w:color="auto" w:sz="4" w:space="0"/>
              <w:left w:val="single" w:color="auto" w:sz="4" w:space="0"/>
              <w:bottom w:val="single" w:color="auto" w:sz="4" w:space="0"/>
              <w:right w:val="single" w:color="auto" w:sz="4" w:space="0"/>
            </w:tcBorders>
            <w:noWrap w:val="0"/>
            <w:vAlign w:val="center"/>
          </w:tcPr>
          <w:p w14:paraId="39E64DAC">
            <w:pPr>
              <w:widowControl/>
              <w:jc w:val="left"/>
              <w:rPr>
                <w:rFonts w:ascii="宋体" w:hAnsi="宋体" w:cs="宋体"/>
                <w:b/>
                <w:bCs/>
                <w:kern w:val="0"/>
                <w:sz w:val="22"/>
                <w:szCs w:val="22"/>
              </w:rPr>
            </w:pPr>
          </w:p>
        </w:tc>
      </w:tr>
      <w:tr w14:paraId="60672918">
        <w:tblPrEx>
          <w:tblCellMar>
            <w:top w:w="0" w:type="dxa"/>
            <w:left w:w="108" w:type="dxa"/>
            <w:bottom w:w="0" w:type="dxa"/>
            <w:right w:w="108" w:type="dxa"/>
          </w:tblCellMar>
        </w:tblPrEx>
        <w:trPr>
          <w:trHeight w:val="795"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AE35D6D">
            <w:pPr>
              <w:widowControl/>
              <w:jc w:val="center"/>
              <w:rPr>
                <w:rFonts w:ascii="宋体" w:hAnsi="宋体" w:cs="宋体"/>
                <w:kern w:val="0"/>
                <w:sz w:val="18"/>
                <w:szCs w:val="18"/>
              </w:rPr>
            </w:pPr>
            <w:r>
              <w:rPr>
                <w:rFonts w:hint="eastAsia" w:hAnsi="宋体"/>
                <w:b/>
              </w:rPr>
              <w:t>U</w:t>
            </w:r>
            <w:r>
              <w:rPr>
                <w:rFonts w:hAnsi="宋体"/>
                <w:b/>
              </w:rPr>
              <w:t>PS</w:t>
            </w:r>
            <w:r>
              <w:rPr>
                <w:rFonts w:hint="eastAsia" w:hAnsi="宋体"/>
                <w:b/>
              </w:rPr>
              <w:t>服务要求</w:t>
            </w:r>
          </w:p>
        </w:tc>
        <w:tc>
          <w:tcPr>
            <w:tcW w:w="8667" w:type="dxa"/>
            <w:tcBorders>
              <w:top w:val="nil"/>
              <w:left w:val="nil"/>
              <w:bottom w:val="single" w:color="auto" w:sz="4" w:space="0"/>
              <w:right w:val="single" w:color="auto" w:sz="4" w:space="0"/>
            </w:tcBorders>
            <w:noWrap w:val="0"/>
            <w:vAlign w:val="center"/>
          </w:tcPr>
          <w:p w14:paraId="49D0AEF8">
            <w:pPr>
              <w:pStyle w:val="56"/>
              <w:spacing w:line="360" w:lineRule="auto"/>
              <w:ind w:leftChars="-36" w:hanging="69" w:hangingChars="36"/>
              <w:rPr>
                <w:rFonts w:ascii="宋体" w:hAnsi="宋体" w:cs="宋体"/>
                <w:kern w:val="0"/>
                <w:sz w:val="18"/>
                <w:szCs w:val="18"/>
              </w:rPr>
            </w:pPr>
            <w:r>
              <w:rPr>
                <w:rFonts w:hint="eastAsia" w:ascii="宋体" w:hAnsi="宋体" w:cs="宋体"/>
                <w:color w:val="000000"/>
                <w:lang w:bidi="th-TH"/>
              </w:rPr>
              <w:t>★</w:t>
            </w:r>
            <w:r>
              <w:rPr>
                <w:rFonts w:hint="eastAsia" w:ascii="宋体" w:hAnsi="宋体"/>
              </w:rPr>
              <w:t>须定期每个季度巡检、保养并及时处理故障，每季度进行保养，并提供所有相应的工作记录给甲方。2小时内工程师到场处理故障，12小时内备件到场，7×24小时上门现场服务。</w:t>
            </w:r>
          </w:p>
        </w:tc>
      </w:tr>
      <w:tr w14:paraId="1EE76B68">
        <w:tblPrEx>
          <w:tblCellMar>
            <w:top w:w="0" w:type="dxa"/>
            <w:left w:w="108" w:type="dxa"/>
            <w:bottom w:w="0" w:type="dxa"/>
            <w:right w:w="108" w:type="dxa"/>
          </w:tblCellMar>
        </w:tblPrEx>
        <w:trPr>
          <w:trHeight w:val="54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248F078">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4575CC4E">
            <w:pPr>
              <w:pStyle w:val="56"/>
              <w:spacing w:line="360" w:lineRule="auto"/>
              <w:ind w:leftChars="-36" w:hanging="69" w:hangingChars="36"/>
              <w:rPr>
                <w:rFonts w:ascii="宋体" w:hAnsi="宋体" w:cs="宋体"/>
                <w:kern w:val="0"/>
                <w:sz w:val="18"/>
                <w:szCs w:val="18"/>
              </w:rPr>
            </w:pPr>
            <w:r>
              <w:rPr>
                <w:rFonts w:hint="eastAsia" w:ascii="宋体" w:hAnsi="宋体"/>
              </w:rPr>
              <w:t>▲UPS系统及配套电池组报价中已包含的UPS主机及电池组的所有巡检维护、故障抢修及UPS主机零部件的采购和更换费用，不再收取任何费用。</w:t>
            </w:r>
          </w:p>
        </w:tc>
      </w:tr>
      <w:tr w14:paraId="085468F7">
        <w:tblPrEx>
          <w:tblCellMar>
            <w:top w:w="0" w:type="dxa"/>
            <w:left w:w="108" w:type="dxa"/>
            <w:bottom w:w="0" w:type="dxa"/>
            <w:right w:w="108" w:type="dxa"/>
          </w:tblCellMar>
        </w:tblPrEx>
        <w:trPr>
          <w:trHeight w:val="42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C5AA6DD">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35F5C4B7">
            <w:pPr>
              <w:pStyle w:val="56"/>
              <w:spacing w:line="360" w:lineRule="auto"/>
              <w:ind w:leftChars="-36" w:hanging="69" w:hangingChars="36"/>
              <w:rPr>
                <w:rFonts w:ascii="宋体" w:hAnsi="宋体" w:cs="宋体"/>
                <w:kern w:val="0"/>
                <w:sz w:val="18"/>
                <w:szCs w:val="18"/>
              </w:rPr>
            </w:pPr>
            <w:r>
              <w:rPr>
                <w:rFonts w:hint="eastAsia" w:ascii="宋体" w:hAnsi="宋体"/>
              </w:rPr>
              <w:t>针对本维保系统为甲方定制科学有效的培训方案和至少每年提供一次的培训。</w:t>
            </w:r>
          </w:p>
        </w:tc>
      </w:tr>
      <w:tr w14:paraId="760E0FE1">
        <w:tblPrEx>
          <w:tblCellMar>
            <w:top w:w="0" w:type="dxa"/>
            <w:left w:w="108" w:type="dxa"/>
            <w:bottom w:w="0" w:type="dxa"/>
            <w:right w:w="108" w:type="dxa"/>
          </w:tblCellMar>
        </w:tblPrEx>
        <w:trPr>
          <w:trHeight w:val="34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408CFE5">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61012A69">
            <w:pPr>
              <w:pStyle w:val="56"/>
              <w:spacing w:line="360" w:lineRule="auto"/>
              <w:ind w:leftChars="-36" w:hanging="69" w:hangingChars="36"/>
              <w:rPr>
                <w:rFonts w:ascii="宋体" w:hAnsi="宋体" w:cs="宋体"/>
                <w:kern w:val="0"/>
                <w:sz w:val="18"/>
                <w:szCs w:val="18"/>
              </w:rPr>
            </w:pPr>
            <w:r>
              <w:rPr>
                <w:rFonts w:hint="eastAsia" w:ascii="宋体" w:hAnsi="宋体"/>
              </w:rPr>
              <w:t>乙方不得将其权利义务分包、转让给第三方</w:t>
            </w:r>
            <w:r>
              <w:rPr>
                <w:rFonts w:ascii="宋体" w:hAnsi="宋体"/>
              </w:rPr>
              <w:t>。</w:t>
            </w:r>
          </w:p>
        </w:tc>
      </w:tr>
      <w:tr w14:paraId="6D57DD89">
        <w:tblPrEx>
          <w:tblCellMar>
            <w:top w:w="0" w:type="dxa"/>
            <w:left w:w="108" w:type="dxa"/>
            <w:bottom w:w="0" w:type="dxa"/>
            <w:right w:w="108" w:type="dxa"/>
          </w:tblCellMar>
        </w:tblPrEx>
        <w:trPr>
          <w:trHeight w:val="37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48F3441">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7299CBCC">
            <w:pPr>
              <w:pStyle w:val="56"/>
              <w:spacing w:line="360" w:lineRule="auto"/>
              <w:ind w:leftChars="-36" w:hanging="69" w:hangingChars="36"/>
              <w:rPr>
                <w:rFonts w:ascii="宋体" w:hAnsi="宋体" w:cs="宋体"/>
                <w:kern w:val="0"/>
                <w:sz w:val="18"/>
                <w:szCs w:val="18"/>
              </w:rPr>
            </w:pPr>
            <w:r>
              <w:rPr>
                <w:rFonts w:hint="eastAsia" w:ascii="宋体" w:hAnsi="宋体"/>
              </w:rPr>
              <w:t>同时具备有效的质量管理体系认证证书、环境管理体系认证证书、职业健康安全管理体系认证证书、信息安全管理体系认证证书， 3A质量服务诚信企业证书，（并须提供证书复印件及在“全国认证认可信息公共服务平台或第三方平台对体系证书的信息查询截图作为评审依据）</w:t>
            </w:r>
          </w:p>
        </w:tc>
      </w:tr>
      <w:tr w14:paraId="56C2A7FF">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9D55443">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482C8345">
            <w:pPr>
              <w:pStyle w:val="56"/>
              <w:spacing w:line="360" w:lineRule="auto"/>
              <w:ind w:leftChars="-36" w:hanging="69" w:hangingChars="36"/>
              <w:rPr>
                <w:rFonts w:ascii="宋体" w:hAnsi="宋体" w:cs="宋体"/>
                <w:kern w:val="0"/>
                <w:sz w:val="18"/>
                <w:szCs w:val="18"/>
              </w:rPr>
            </w:pPr>
            <w:r>
              <w:rPr>
                <w:rFonts w:hint="eastAsia" w:ascii="宋体" w:hAnsi="宋体"/>
              </w:rPr>
              <w:t>服务期：以合同签订之日起算1年期。</w:t>
            </w:r>
          </w:p>
        </w:tc>
      </w:tr>
      <w:tr w14:paraId="204CF826">
        <w:tblPrEx>
          <w:tblCellMar>
            <w:top w:w="0" w:type="dxa"/>
            <w:left w:w="108" w:type="dxa"/>
            <w:bottom w:w="0" w:type="dxa"/>
            <w:right w:w="108" w:type="dxa"/>
          </w:tblCellMar>
        </w:tblPrEx>
        <w:trPr>
          <w:trHeight w:val="27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3257962A">
            <w:pPr>
              <w:pStyle w:val="56"/>
              <w:spacing w:line="360" w:lineRule="auto"/>
              <w:ind w:leftChars="-36" w:hanging="69" w:hangingChars="36"/>
              <w:rPr>
                <w:rFonts w:hAnsi="宋体"/>
                <w:b/>
              </w:rPr>
            </w:pPr>
            <w:r>
              <w:rPr>
                <w:rFonts w:hint="eastAsia" w:hAnsi="宋体"/>
                <w:b/>
              </w:rPr>
              <w:t>精密空调</w:t>
            </w:r>
            <w:r>
              <w:rPr>
                <w:rFonts w:hAnsi="宋体"/>
                <w:b/>
              </w:rPr>
              <w:t>服务要求</w:t>
            </w:r>
          </w:p>
          <w:p w14:paraId="0F45ABD7">
            <w:pPr>
              <w:widowControl/>
              <w:jc w:val="center"/>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1E2F2950">
            <w:pPr>
              <w:pStyle w:val="56"/>
              <w:spacing w:line="360" w:lineRule="auto"/>
              <w:ind w:leftChars="-36" w:hanging="69" w:hangingChars="36"/>
              <w:rPr>
                <w:rFonts w:hint="eastAsia" w:ascii="宋体" w:hAnsi="宋体" w:eastAsia="宋体" w:cs="宋体"/>
                <w:kern w:val="0"/>
                <w:sz w:val="18"/>
                <w:szCs w:val="18"/>
                <w:lang w:eastAsia="zh-CN"/>
              </w:rPr>
            </w:pPr>
            <w:r>
              <w:rPr>
                <w:rFonts w:hint="eastAsia" w:ascii="宋体" w:hAnsi="宋体"/>
              </w:rPr>
              <w:t>▲</w:t>
            </w:r>
            <w:r>
              <w:rPr>
                <w:rFonts w:hAnsi="宋体"/>
              </w:rPr>
              <w:t>要求每</w:t>
            </w:r>
            <w:r>
              <w:rPr>
                <w:rFonts w:hint="eastAsia" w:hAnsi="宋体"/>
              </w:rPr>
              <w:t>季度</w:t>
            </w:r>
            <w:r>
              <w:rPr>
                <w:rFonts w:hAnsi="宋体"/>
              </w:rPr>
              <w:t>进行巡检，每季度进行清洗，加雪种，检测空调电流；每年进行一次风管卫生清洁，每季度清洗空调</w:t>
            </w:r>
            <w:r>
              <w:rPr>
                <w:rFonts w:hint="eastAsia" w:hAnsi="宋体"/>
              </w:rPr>
              <w:t>室内机</w:t>
            </w:r>
            <w:r>
              <w:rPr>
                <w:rFonts w:hAnsi="宋体"/>
              </w:rPr>
              <w:t>及过滤网</w:t>
            </w:r>
            <w:r>
              <w:rPr>
                <w:rFonts w:hint="eastAsia" w:hAnsi="宋体"/>
                <w:lang w:eastAsia="zh-CN"/>
              </w:rPr>
              <w:t>。</w:t>
            </w:r>
          </w:p>
        </w:tc>
      </w:tr>
      <w:tr w14:paraId="24CC9F89">
        <w:tblPrEx>
          <w:tblCellMar>
            <w:top w:w="0" w:type="dxa"/>
            <w:left w:w="108" w:type="dxa"/>
            <w:bottom w:w="0" w:type="dxa"/>
            <w:right w:w="108" w:type="dxa"/>
          </w:tblCellMar>
        </w:tblPrEx>
        <w:trPr>
          <w:trHeight w:val="9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8593E1">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5F521559">
            <w:pPr>
              <w:pStyle w:val="56"/>
              <w:spacing w:line="360" w:lineRule="auto"/>
              <w:ind w:leftChars="-36" w:hanging="69" w:hangingChars="36"/>
              <w:rPr>
                <w:rFonts w:hint="eastAsia" w:ascii="宋体" w:hAnsi="宋体" w:eastAsia="宋体" w:cs="宋体"/>
                <w:kern w:val="0"/>
                <w:sz w:val="18"/>
                <w:szCs w:val="18"/>
                <w:lang w:eastAsia="zh-CN"/>
              </w:rPr>
            </w:pPr>
            <w:r>
              <w:rPr>
                <w:rFonts w:hint="eastAsia" w:ascii="宋体" w:hAnsi="宋体" w:cs="宋体"/>
                <w:color w:val="000000"/>
                <w:lang w:bidi="th-TH"/>
              </w:rPr>
              <w:t>★</w:t>
            </w:r>
            <w:r>
              <w:rPr>
                <w:rFonts w:hAnsi="宋体"/>
              </w:rPr>
              <w:t>出现故障时</w:t>
            </w:r>
            <w:r>
              <w:rPr>
                <w:rFonts w:hint="eastAsia" w:hAnsi="宋体"/>
              </w:rPr>
              <w:t>2</w:t>
            </w:r>
            <w:r>
              <w:rPr>
                <w:rFonts w:hAnsi="宋体"/>
              </w:rPr>
              <w:t>小时内工程师到场处理，故障维修、优化、升级、备件、零部件的采购和更换费用由乙方负责；负责设备维修并提供</w:t>
            </w:r>
            <w:r>
              <w:rPr>
                <w:rFonts w:hint="eastAsia" w:hAnsi="宋体"/>
              </w:rPr>
              <w:t>12</w:t>
            </w:r>
            <w:r>
              <w:rPr>
                <w:rFonts w:hAnsi="宋体"/>
              </w:rPr>
              <w:t>小时内到场的备机备件，实施人员须具备空调维修资格。接受甲方安排的工作</w:t>
            </w:r>
            <w:r>
              <w:rPr>
                <w:rFonts w:hint="eastAsia" w:hAnsi="宋体"/>
                <w:lang w:eastAsia="zh-CN"/>
              </w:rPr>
              <w:t>。</w:t>
            </w:r>
          </w:p>
        </w:tc>
      </w:tr>
      <w:tr w14:paraId="22F6FB99">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F46AC7">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3CA5048A">
            <w:pPr>
              <w:pStyle w:val="56"/>
              <w:spacing w:line="360" w:lineRule="auto"/>
              <w:ind w:leftChars="-36" w:hanging="69" w:hangingChars="36"/>
              <w:rPr>
                <w:rFonts w:ascii="宋体" w:hAnsi="宋体" w:cs="宋体"/>
                <w:kern w:val="0"/>
                <w:sz w:val="18"/>
                <w:szCs w:val="18"/>
              </w:rPr>
            </w:pPr>
            <w:r>
              <w:rPr>
                <w:rFonts w:hAnsi="宋体"/>
              </w:rPr>
              <w:t>提供制冷系统技术支持、故障修复、技术咨询，对所有问题的记录、分析、解决和处理报告。</w:t>
            </w:r>
          </w:p>
        </w:tc>
      </w:tr>
      <w:tr w14:paraId="3A1396B0">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6C090D3">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1F49C0C0">
            <w:pPr>
              <w:pStyle w:val="56"/>
              <w:spacing w:line="360" w:lineRule="auto"/>
              <w:ind w:leftChars="-36" w:hanging="69" w:hangingChars="36"/>
              <w:rPr>
                <w:rFonts w:ascii="宋体" w:hAnsi="宋体" w:cs="宋体"/>
                <w:kern w:val="0"/>
                <w:sz w:val="18"/>
                <w:szCs w:val="18"/>
              </w:rPr>
            </w:pPr>
            <w:r>
              <w:rPr>
                <w:rFonts w:hAnsi="宋体"/>
              </w:rPr>
              <w:t>针对本维保系统为甲方定制科学有效的培训方案和至少每</w:t>
            </w:r>
            <w:r>
              <w:rPr>
                <w:rFonts w:hint="eastAsia" w:hAnsi="宋体"/>
              </w:rPr>
              <w:t>年</w:t>
            </w:r>
            <w:r>
              <w:rPr>
                <w:rFonts w:hAnsi="宋体"/>
              </w:rPr>
              <w:t>提供</w:t>
            </w:r>
            <w:r>
              <w:rPr>
                <w:rFonts w:hint="eastAsia" w:hAnsi="宋体"/>
              </w:rPr>
              <w:t>一</w:t>
            </w:r>
            <w:r>
              <w:rPr>
                <w:rFonts w:hAnsi="宋体"/>
              </w:rPr>
              <w:t>次的培训。</w:t>
            </w:r>
          </w:p>
        </w:tc>
      </w:tr>
      <w:tr w14:paraId="4A97D42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517B07D">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1C9653CC">
            <w:pPr>
              <w:pStyle w:val="56"/>
              <w:spacing w:line="360" w:lineRule="auto"/>
              <w:ind w:leftChars="-36" w:hanging="69" w:hangingChars="36"/>
              <w:rPr>
                <w:rFonts w:ascii="宋体" w:hAnsi="宋体" w:cs="宋体"/>
                <w:kern w:val="0"/>
                <w:sz w:val="18"/>
                <w:szCs w:val="18"/>
              </w:rPr>
            </w:pPr>
            <w:r>
              <w:rPr>
                <w:rFonts w:hint="eastAsia" w:ascii="宋体" w:hAnsi="宋体"/>
              </w:rPr>
              <w:t>▲</w:t>
            </w:r>
            <w:r>
              <w:rPr>
                <w:rFonts w:hAnsi="宋体"/>
              </w:rPr>
              <w:t>为甲方提供维保系统突发故障或情况时的应急操作预案与应急解决方案。</w:t>
            </w:r>
          </w:p>
        </w:tc>
      </w:tr>
      <w:tr w14:paraId="6C1449FE">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50CE536">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30ABD1D0">
            <w:pPr>
              <w:widowControl/>
              <w:jc w:val="left"/>
              <w:rPr>
                <w:rFonts w:ascii="宋体" w:hAnsi="宋体" w:cs="宋体"/>
                <w:kern w:val="0"/>
                <w:sz w:val="18"/>
                <w:szCs w:val="18"/>
              </w:rPr>
            </w:pPr>
            <w:r>
              <w:rPr>
                <w:rFonts w:hint="eastAsia" w:hAnsi="宋体"/>
              </w:rPr>
              <w:t>乙方不得将其权利义务分包、转让给第三方</w:t>
            </w:r>
          </w:p>
        </w:tc>
      </w:tr>
      <w:tr w14:paraId="4AF80D80">
        <w:tblPrEx>
          <w:tblCellMar>
            <w:top w:w="0" w:type="dxa"/>
            <w:left w:w="108" w:type="dxa"/>
            <w:bottom w:w="0" w:type="dxa"/>
            <w:right w:w="108" w:type="dxa"/>
          </w:tblCellMar>
        </w:tblPrEx>
        <w:trPr>
          <w:trHeight w:val="82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05D1F5E">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6A0DFF5A">
            <w:pPr>
              <w:pStyle w:val="56"/>
              <w:spacing w:line="360" w:lineRule="auto"/>
              <w:ind w:leftChars="-36" w:hanging="69" w:hangingChars="36"/>
              <w:rPr>
                <w:rFonts w:ascii="宋体" w:hAnsi="宋体" w:cs="宋体"/>
                <w:kern w:val="0"/>
                <w:sz w:val="18"/>
                <w:szCs w:val="18"/>
              </w:rPr>
            </w:pPr>
            <w:r>
              <w:rPr>
                <w:rFonts w:hint="eastAsia" w:hAnsi="宋体"/>
              </w:rPr>
              <w:t>服务期：以合同签订之日起算1年期。</w:t>
            </w:r>
          </w:p>
        </w:tc>
      </w:tr>
    </w:tbl>
    <w:p w14:paraId="428519CF">
      <w:pPr>
        <w:adjustRightInd w:val="0"/>
        <w:spacing w:line="420" w:lineRule="exact"/>
        <w:ind w:left="0"/>
        <w:rPr>
          <w:rFonts w:hint="eastAsia" w:ascii="宋体" w:hAnsi="宋体"/>
          <w:szCs w:val="21"/>
        </w:rPr>
      </w:pPr>
    </w:p>
    <w:tbl>
      <w:tblPr>
        <w:tblStyle w:val="2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14:paraId="324E92D4">
        <w:tblPrEx>
          <w:tblCellMar>
            <w:top w:w="0" w:type="dxa"/>
            <w:left w:w="108" w:type="dxa"/>
            <w:bottom w:w="0" w:type="dxa"/>
            <w:right w:w="108" w:type="dxa"/>
          </w:tblCellMar>
        </w:tblPrEx>
        <w:trPr>
          <w:trHeight w:val="450" w:hRule="atLeast"/>
        </w:trPr>
        <w:tc>
          <w:tcPr>
            <w:tcW w:w="1080" w:type="dxa"/>
            <w:vMerge w:val="restart"/>
            <w:tcBorders>
              <w:top w:val="nil"/>
              <w:left w:val="single" w:color="auto" w:sz="4" w:space="0"/>
              <w:right w:val="single" w:color="auto" w:sz="4" w:space="0"/>
            </w:tcBorders>
            <w:noWrap w:val="0"/>
            <w:vAlign w:val="center"/>
          </w:tcPr>
          <w:p w14:paraId="6B998EBE">
            <w:pPr>
              <w:spacing w:line="360" w:lineRule="auto"/>
              <w:ind w:leftChars="-36" w:hanging="69" w:hangingChars="36"/>
              <w:rPr>
                <w:rFonts w:hAnsi="宋体"/>
                <w:b/>
                <w:bCs/>
              </w:rPr>
            </w:pPr>
            <w:r>
              <w:rPr>
                <w:rFonts w:hint="eastAsia" w:hAnsi="宋体"/>
                <w:b/>
                <w:bCs/>
              </w:rPr>
              <w:t>机房消防和基础设施服务要求</w:t>
            </w:r>
          </w:p>
          <w:p w14:paraId="08A4448F">
            <w:pPr>
              <w:widowControl/>
              <w:jc w:val="center"/>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1E7A4872">
            <w:pPr>
              <w:spacing w:line="360" w:lineRule="auto"/>
              <w:ind w:leftChars="-36" w:hanging="69" w:hangingChars="36"/>
              <w:rPr>
                <w:rFonts w:hAnsi="宋体"/>
              </w:rPr>
            </w:pPr>
            <w:r>
              <w:rPr>
                <w:rFonts w:hint="eastAsia" w:ascii="宋体" w:hAnsi="宋体"/>
              </w:rPr>
              <w:t>▲</w:t>
            </w:r>
            <w:r>
              <w:rPr>
                <w:rFonts w:hAnsi="宋体"/>
              </w:rPr>
              <w:t>确保</w:t>
            </w:r>
            <w:r>
              <w:rPr>
                <w:rFonts w:hint="eastAsia" w:hAnsi="宋体"/>
              </w:rPr>
              <w:t>上述服务范围内的设备、设施、器件等辅助配件正常工作和每季度巡检并提交巡检报告</w:t>
            </w:r>
            <w:r>
              <w:rPr>
                <w:rFonts w:hAnsi="宋体"/>
              </w:rPr>
              <w:t>。</w:t>
            </w:r>
          </w:p>
          <w:p w14:paraId="0CEF7F0C">
            <w:pPr>
              <w:widowControl/>
              <w:jc w:val="left"/>
              <w:rPr>
                <w:rFonts w:ascii="宋体" w:hAnsi="宋体" w:cs="宋体"/>
                <w:kern w:val="0"/>
                <w:sz w:val="18"/>
                <w:szCs w:val="18"/>
              </w:rPr>
            </w:pPr>
          </w:p>
        </w:tc>
      </w:tr>
      <w:tr w14:paraId="1C078754">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noWrap w:val="0"/>
            <w:vAlign w:val="center"/>
          </w:tcPr>
          <w:p w14:paraId="7756FD2C">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47761E3D">
            <w:pPr>
              <w:widowControl/>
              <w:spacing w:line="360" w:lineRule="auto"/>
              <w:ind w:leftChars="-36" w:hanging="69" w:hangingChars="36"/>
              <w:jc w:val="left"/>
              <w:rPr>
                <w:rFonts w:ascii="宋体" w:hAnsi="宋体" w:cs="宋体"/>
                <w:kern w:val="0"/>
                <w:sz w:val="18"/>
                <w:szCs w:val="18"/>
              </w:rPr>
            </w:pPr>
            <w:r>
              <w:rPr>
                <w:rFonts w:hint="eastAsia" w:hAnsi="宋体"/>
              </w:rPr>
              <w:t>上述服务范围内的设备、设施、器件等辅助配件</w:t>
            </w:r>
            <w:r>
              <w:rPr>
                <w:rFonts w:hAnsi="宋体"/>
              </w:rPr>
              <w:t>有故障时进行维修，提供备机备件等，故障维修所需零部件费用由乙方负责。</w:t>
            </w:r>
          </w:p>
        </w:tc>
      </w:tr>
      <w:tr w14:paraId="566B0228">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noWrap w:val="0"/>
            <w:vAlign w:val="center"/>
          </w:tcPr>
          <w:p w14:paraId="378F6529">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4C8004CF">
            <w:pPr>
              <w:widowControl/>
              <w:spacing w:line="360" w:lineRule="auto"/>
              <w:ind w:leftChars="-36" w:hanging="69" w:hangingChars="36"/>
              <w:jc w:val="left"/>
              <w:rPr>
                <w:rFonts w:ascii="宋体" w:hAnsi="宋体" w:cs="宋体"/>
                <w:kern w:val="0"/>
                <w:sz w:val="18"/>
                <w:szCs w:val="18"/>
              </w:rPr>
            </w:pPr>
            <w:r>
              <w:rPr>
                <w:rFonts w:hAnsi="宋体"/>
              </w:rPr>
              <w:t>按规定进行检查，做好各种定期检查记录，并交甲方书面存档备案，检查中发现的问题和隐患应及时处理。</w:t>
            </w:r>
          </w:p>
        </w:tc>
      </w:tr>
      <w:tr w14:paraId="6404CE3E">
        <w:tblPrEx>
          <w:tblCellMar>
            <w:top w:w="0" w:type="dxa"/>
            <w:left w:w="108" w:type="dxa"/>
            <w:bottom w:w="0" w:type="dxa"/>
            <w:right w:w="108" w:type="dxa"/>
          </w:tblCellMar>
        </w:tblPrEx>
        <w:trPr>
          <w:trHeight w:val="270" w:hRule="atLeast"/>
        </w:trPr>
        <w:tc>
          <w:tcPr>
            <w:tcW w:w="1080" w:type="dxa"/>
            <w:vMerge w:val="continue"/>
            <w:tcBorders>
              <w:left w:val="single" w:color="auto" w:sz="4" w:space="0"/>
              <w:right w:val="single" w:color="auto" w:sz="4" w:space="0"/>
            </w:tcBorders>
            <w:noWrap w:val="0"/>
            <w:vAlign w:val="center"/>
          </w:tcPr>
          <w:p w14:paraId="404EE2C7">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335DA80B">
            <w:pPr>
              <w:widowControl/>
              <w:spacing w:line="360" w:lineRule="auto"/>
              <w:jc w:val="left"/>
              <w:rPr>
                <w:rFonts w:ascii="宋体" w:hAnsi="宋体" w:cs="宋体"/>
                <w:kern w:val="0"/>
                <w:sz w:val="18"/>
                <w:szCs w:val="18"/>
              </w:rPr>
            </w:pPr>
            <w:r>
              <w:rPr>
                <w:rFonts w:hint="eastAsia" w:hAnsi="宋体"/>
              </w:rPr>
              <w:t>乙方不得将其权利义务分包、转让给第三方</w:t>
            </w:r>
            <w:r>
              <w:rPr>
                <w:rFonts w:hAnsi="宋体"/>
              </w:rPr>
              <w:t>。</w:t>
            </w:r>
          </w:p>
        </w:tc>
      </w:tr>
      <w:tr w14:paraId="22E832ED">
        <w:tblPrEx>
          <w:tblCellMar>
            <w:top w:w="0" w:type="dxa"/>
            <w:left w:w="108" w:type="dxa"/>
            <w:bottom w:w="0" w:type="dxa"/>
            <w:right w:w="108" w:type="dxa"/>
          </w:tblCellMar>
        </w:tblPrEx>
        <w:trPr>
          <w:trHeight w:val="270" w:hRule="atLeast"/>
        </w:trPr>
        <w:tc>
          <w:tcPr>
            <w:tcW w:w="1080" w:type="dxa"/>
            <w:vMerge w:val="continue"/>
            <w:tcBorders>
              <w:left w:val="single" w:color="auto" w:sz="4" w:space="0"/>
              <w:bottom w:val="single" w:color="000000" w:sz="4" w:space="0"/>
              <w:right w:val="single" w:color="auto" w:sz="4" w:space="0"/>
            </w:tcBorders>
            <w:noWrap w:val="0"/>
            <w:vAlign w:val="center"/>
          </w:tcPr>
          <w:p w14:paraId="26C7D873">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613AE338">
            <w:pPr>
              <w:widowControl/>
              <w:jc w:val="left"/>
              <w:rPr>
                <w:rFonts w:ascii="宋体" w:hAnsi="宋体" w:cs="宋体"/>
                <w:kern w:val="0"/>
                <w:sz w:val="18"/>
                <w:szCs w:val="18"/>
              </w:rPr>
            </w:pPr>
            <w:r>
              <w:rPr>
                <w:rFonts w:hint="eastAsia" w:hAnsi="宋体"/>
              </w:rPr>
              <w:t>服务</w:t>
            </w:r>
            <w:r>
              <w:rPr>
                <w:rFonts w:hint="eastAsia" w:ascii="Times New Roman" w:hAnsi="宋体"/>
                <w:szCs w:val="20"/>
              </w:rPr>
              <w:t>期：以合同签订之日起算1年期。</w:t>
            </w:r>
          </w:p>
        </w:tc>
      </w:tr>
      <w:tr w14:paraId="1A54DC3B">
        <w:tblPrEx>
          <w:tblCellMar>
            <w:top w:w="0" w:type="dxa"/>
            <w:left w:w="108" w:type="dxa"/>
            <w:bottom w:w="0" w:type="dxa"/>
            <w:right w:w="108" w:type="dxa"/>
          </w:tblCellMar>
        </w:tblPrEx>
        <w:trPr>
          <w:trHeight w:val="542" w:hRule="atLeast"/>
        </w:trPr>
        <w:tc>
          <w:tcPr>
            <w:tcW w:w="1080" w:type="dxa"/>
            <w:vMerge w:val="restart"/>
            <w:tcBorders>
              <w:top w:val="nil"/>
              <w:left w:val="single" w:color="auto" w:sz="4" w:space="0"/>
              <w:right w:val="single" w:color="auto" w:sz="4" w:space="0"/>
            </w:tcBorders>
            <w:noWrap w:val="0"/>
            <w:vAlign w:val="center"/>
          </w:tcPr>
          <w:p w14:paraId="727DBE6B">
            <w:pPr>
              <w:spacing w:line="360" w:lineRule="auto"/>
              <w:ind w:leftChars="-36" w:hanging="69" w:hangingChars="36"/>
              <w:rPr>
                <w:rFonts w:hAnsi="宋体"/>
                <w:b/>
                <w:bCs/>
              </w:rPr>
            </w:pPr>
            <w:r>
              <w:rPr>
                <w:rFonts w:hint="eastAsia" w:hAnsi="宋体"/>
                <w:b/>
                <w:bCs/>
                <w:lang w:val="en-US" w:eastAsia="zh-CN"/>
              </w:rPr>
              <w:t>动环监控</w:t>
            </w:r>
            <w:r>
              <w:rPr>
                <w:rFonts w:hint="eastAsia" w:hAnsi="宋体"/>
                <w:b/>
                <w:bCs/>
              </w:rPr>
              <w:t>要求</w:t>
            </w:r>
          </w:p>
          <w:p w14:paraId="510A926C">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7C01457D">
            <w:pPr>
              <w:widowControl/>
              <w:spacing w:line="360" w:lineRule="auto"/>
              <w:jc w:val="left"/>
              <w:rPr>
                <w:rFonts w:ascii="宋体" w:hAnsi="宋体" w:cs="宋体"/>
                <w:kern w:val="0"/>
                <w:sz w:val="18"/>
                <w:szCs w:val="18"/>
              </w:rPr>
            </w:pPr>
            <w:r>
              <w:rPr>
                <w:rFonts w:hint="eastAsia" w:hAnsi="宋体"/>
              </w:rPr>
              <w:t>维保公司需提供维机电安装工程专业承包三级或者以上</w:t>
            </w:r>
          </w:p>
        </w:tc>
      </w:tr>
      <w:tr w14:paraId="1432D35A">
        <w:tblPrEx>
          <w:tblCellMar>
            <w:top w:w="0" w:type="dxa"/>
            <w:left w:w="108" w:type="dxa"/>
            <w:bottom w:w="0" w:type="dxa"/>
            <w:right w:w="108" w:type="dxa"/>
          </w:tblCellMar>
        </w:tblPrEx>
        <w:trPr>
          <w:trHeight w:val="587" w:hRule="atLeast"/>
        </w:trPr>
        <w:tc>
          <w:tcPr>
            <w:tcW w:w="1080" w:type="dxa"/>
            <w:vMerge w:val="continue"/>
            <w:tcBorders>
              <w:left w:val="single" w:color="auto" w:sz="4" w:space="0"/>
              <w:bottom w:val="single" w:color="000000" w:sz="4" w:space="0"/>
              <w:right w:val="single" w:color="auto" w:sz="4" w:space="0"/>
            </w:tcBorders>
            <w:noWrap w:val="0"/>
            <w:vAlign w:val="center"/>
          </w:tcPr>
          <w:p w14:paraId="516F33A6">
            <w:pPr>
              <w:widowControl/>
              <w:jc w:val="left"/>
              <w:rPr>
                <w:rFonts w:ascii="宋体" w:hAnsi="宋体" w:cs="宋体"/>
                <w:kern w:val="0"/>
                <w:sz w:val="18"/>
                <w:szCs w:val="18"/>
              </w:rPr>
            </w:pPr>
          </w:p>
        </w:tc>
        <w:tc>
          <w:tcPr>
            <w:tcW w:w="8667" w:type="dxa"/>
            <w:tcBorders>
              <w:top w:val="nil"/>
              <w:left w:val="nil"/>
              <w:bottom w:val="single" w:color="auto" w:sz="4" w:space="0"/>
              <w:right w:val="single" w:color="auto" w:sz="4" w:space="0"/>
            </w:tcBorders>
            <w:noWrap w:val="0"/>
            <w:vAlign w:val="center"/>
          </w:tcPr>
          <w:p w14:paraId="746C646B">
            <w:pPr>
              <w:pStyle w:val="56"/>
              <w:spacing w:line="360" w:lineRule="auto"/>
              <w:ind w:leftChars="-36" w:hanging="69" w:hangingChars="36"/>
              <w:rPr>
                <w:rFonts w:hint="eastAsia" w:hAnsi="宋体"/>
              </w:rPr>
            </w:pPr>
            <w:r>
              <w:rPr>
                <w:rFonts w:hint="eastAsia" w:ascii="宋体" w:hAnsi="宋体" w:cs="宋体"/>
                <w:color w:val="000000"/>
                <w:lang w:bidi="th-TH"/>
              </w:rPr>
              <w:t>★</w:t>
            </w:r>
            <w:r>
              <w:rPr>
                <w:rFonts w:hint="eastAsia" w:hAnsi="宋体"/>
              </w:rPr>
              <w:t>提供</w:t>
            </w:r>
            <w:r>
              <w:rPr>
                <w:rFonts w:hint="eastAsia" w:hAnsi="宋体"/>
                <w:lang w:val="en-US" w:eastAsia="zh-CN"/>
              </w:rPr>
              <w:t>原厂授权和售后服务承诺函；</w:t>
            </w:r>
            <w:r>
              <w:rPr>
                <w:rFonts w:hAnsi="宋体"/>
              </w:rPr>
              <w:t>出现故障时</w:t>
            </w:r>
            <w:r>
              <w:rPr>
                <w:rFonts w:hint="eastAsia" w:hAnsi="宋体"/>
              </w:rPr>
              <w:t>2</w:t>
            </w:r>
            <w:r>
              <w:rPr>
                <w:rFonts w:hAnsi="宋体"/>
              </w:rPr>
              <w:t>小时内工程师到场处理，故障维修、优化、升级、备件、零部件的采购和更换费用由乙方负责；负责设备维修并提供</w:t>
            </w:r>
            <w:r>
              <w:rPr>
                <w:rFonts w:hint="eastAsia" w:hAnsi="宋体"/>
                <w:lang w:val="en-US" w:eastAsia="zh-CN"/>
              </w:rPr>
              <w:t>24</w:t>
            </w:r>
            <w:r>
              <w:rPr>
                <w:rFonts w:hAnsi="宋体"/>
              </w:rPr>
              <w:t>小时内到场的备机备件。</w:t>
            </w:r>
          </w:p>
          <w:p w14:paraId="6C09ADC7">
            <w:pPr>
              <w:widowControl/>
              <w:jc w:val="left"/>
              <w:rPr>
                <w:rFonts w:ascii="宋体" w:hAnsi="宋体" w:cs="宋体"/>
                <w:kern w:val="0"/>
                <w:sz w:val="18"/>
                <w:szCs w:val="18"/>
              </w:rPr>
            </w:pPr>
          </w:p>
        </w:tc>
      </w:tr>
      <w:tr w14:paraId="08316DFE">
        <w:tblPrEx>
          <w:tblCellMar>
            <w:top w:w="0" w:type="dxa"/>
            <w:left w:w="108" w:type="dxa"/>
            <w:bottom w:w="0" w:type="dxa"/>
            <w:right w:w="108" w:type="dxa"/>
          </w:tblCellMar>
        </w:tblPrEx>
        <w:trPr>
          <w:trHeight w:val="587" w:hRule="atLeast"/>
        </w:trPr>
        <w:tc>
          <w:tcPr>
            <w:tcW w:w="1080" w:type="dxa"/>
            <w:vMerge w:val="continue"/>
            <w:tcBorders>
              <w:left w:val="single" w:color="auto" w:sz="4" w:space="0"/>
              <w:bottom w:val="single" w:color="000000" w:sz="4" w:space="0"/>
              <w:right w:val="single" w:color="auto" w:sz="4" w:space="0"/>
            </w:tcBorders>
            <w:noWrap w:val="0"/>
            <w:vAlign w:val="center"/>
          </w:tcPr>
          <w:p w14:paraId="10D2B941">
            <w:pPr>
              <w:widowControl/>
              <w:jc w:val="left"/>
            </w:pPr>
          </w:p>
        </w:tc>
        <w:tc>
          <w:tcPr>
            <w:tcW w:w="8667" w:type="dxa"/>
            <w:tcBorders>
              <w:top w:val="nil"/>
              <w:left w:val="nil"/>
              <w:bottom w:val="single" w:color="auto" w:sz="4" w:space="0"/>
              <w:right w:val="single" w:color="auto" w:sz="4" w:space="0"/>
            </w:tcBorders>
            <w:noWrap w:val="0"/>
            <w:vAlign w:val="center"/>
          </w:tcPr>
          <w:p w14:paraId="0CA1F21F">
            <w:pPr>
              <w:pStyle w:val="56"/>
              <w:spacing w:line="360" w:lineRule="auto"/>
              <w:ind w:leftChars="-36" w:hanging="69" w:hangingChars="36"/>
              <w:rPr>
                <w:rFonts w:ascii="宋体" w:hAnsi="宋体" w:cs="宋体"/>
                <w:kern w:val="0"/>
                <w:sz w:val="18"/>
                <w:szCs w:val="18"/>
              </w:rPr>
            </w:pPr>
            <w:r>
              <w:rPr>
                <w:rFonts w:hint="eastAsia" w:hAnsi="宋体"/>
              </w:rPr>
              <w:t>（</w:t>
            </w:r>
            <w:r>
              <w:rPr>
                <w:rFonts w:hint="eastAsia" w:hAnsi="宋体"/>
                <w:lang w:val="en-US" w:eastAsia="zh-CN"/>
              </w:rPr>
              <w:t>3</w:t>
            </w:r>
            <w:r>
              <w:rPr>
                <w:rFonts w:hint="eastAsia" w:hAnsi="宋体"/>
              </w:rPr>
              <w:t>）服务</w:t>
            </w:r>
            <w:r>
              <w:rPr>
                <w:rFonts w:hint="eastAsia" w:ascii="Times New Roman" w:hAnsi="宋体"/>
                <w:szCs w:val="20"/>
              </w:rPr>
              <w:t>期：以合同签订之日起算1年期。</w:t>
            </w:r>
          </w:p>
        </w:tc>
      </w:tr>
    </w:tbl>
    <w:p w14:paraId="0F3AD42F">
      <w:pPr>
        <w:adjustRightInd w:val="0"/>
        <w:spacing w:line="420" w:lineRule="exact"/>
        <w:ind w:left="720"/>
        <w:rPr>
          <w:rFonts w:hint="eastAsia" w:ascii="宋体" w:hAnsi="宋体"/>
          <w:szCs w:val="21"/>
        </w:rPr>
      </w:pPr>
    </w:p>
    <w:p w14:paraId="5AA741AF">
      <w:pPr>
        <w:adjustRightInd w:val="0"/>
        <w:spacing w:line="420" w:lineRule="exact"/>
        <w:ind w:left="720"/>
        <w:rPr>
          <w:rFonts w:ascii="宋体" w:hAnsi="宋体"/>
          <w:szCs w:val="21"/>
        </w:rPr>
      </w:pPr>
      <w:r>
        <w:rPr>
          <w:rFonts w:hint="eastAsia" w:ascii="宋体" w:hAnsi="宋体"/>
          <w:szCs w:val="21"/>
        </w:rPr>
        <w:t>超出功能范围的内容，经甲乙双方友好协商后，按协商价格收取相应费用。</w:t>
      </w:r>
    </w:p>
    <w:p w14:paraId="0F6DF9F0">
      <w:pPr>
        <w:adjustRightInd w:val="0"/>
        <w:spacing w:line="420" w:lineRule="exact"/>
        <w:ind w:left="0"/>
        <w:rPr>
          <w:rFonts w:ascii="宋体" w:hAnsi="宋体"/>
          <w:spacing w:val="30"/>
          <w:szCs w:val="21"/>
        </w:rPr>
      </w:pPr>
    </w:p>
    <w:p w14:paraId="6AC1C4D6">
      <w:pPr>
        <w:outlineLvl w:val="0"/>
        <w:rPr>
          <w:rFonts w:ascii="宋体" w:hAnsi="宋体"/>
          <w:b/>
          <w:szCs w:val="21"/>
        </w:rPr>
      </w:pPr>
      <w:r>
        <w:rPr>
          <w:rFonts w:hint="eastAsia" w:ascii="宋体" w:hAnsi="宋体"/>
          <w:b/>
          <w:szCs w:val="21"/>
        </w:rPr>
        <w:t>三、</w:t>
      </w:r>
      <w:r>
        <w:rPr>
          <w:rFonts w:hint="eastAsia" w:ascii="宋体" w:hAnsi="宋体"/>
          <w:szCs w:val="21"/>
        </w:rPr>
        <w:t>乙方为甲方提供以下服务内容：</w:t>
      </w:r>
    </w:p>
    <w:p w14:paraId="7CC43176">
      <w:pPr>
        <w:spacing w:line="360" w:lineRule="auto"/>
        <w:ind w:left="385" w:leftChars="202"/>
        <w:rPr>
          <w:rFonts w:ascii="宋体" w:hAnsi="宋体"/>
          <w:szCs w:val="21"/>
        </w:rPr>
      </w:pPr>
      <w:r>
        <w:rPr>
          <w:rFonts w:hint="eastAsia" w:ascii="宋体" w:hAnsi="宋体"/>
          <w:b/>
          <w:szCs w:val="21"/>
        </w:rPr>
        <w:t>1、远程电话和网络支持：</w:t>
      </w:r>
      <w:r>
        <w:rPr>
          <w:rFonts w:hint="eastAsia" w:ascii="宋体" w:hAnsi="宋体"/>
          <w:szCs w:val="21"/>
        </w:rPr>
        <w:t>电话7×24小时远程支持及</w:t>
      </w:r>
      <w:r>
        <w:rPr>
          <w:rFonts w:hint="eastAsia" w:ascii="宋体" w:hAnsi="宋体"/>
          <w:spacing w:val="30"/>
          <w:szCs w:val="21"/>
        </w:rPr>
        <w:t>远程网络维护服务</w:t>
      </w:r>
      <w:r>
        <w:rPr>
          <w:rFonts w:hint="eastAsia" w:ascii="宋体" w:hAnsi="宋体"/>
          <w:szCs w:val="21"/>
        </w:rPr>
        <w:t>。</w:t>
      </w:r>
    </w:p>
    <w:p w14:paraId="30609068">
      <w:pPr>
        <w:spacing w:line="360" w:lineRule="auto"/>
        <w:ind w:left="385" w:leftChars="202"/>
        <w:rPr>
          <w:rFonts w:ascii="宋体" w:hAnsi="宋体"/>
          <w:szCs w:val="21"/>
        </w:rPr>
      </w:pPr>
      <w:r>
        <w:rPr>
          <w:rFonts w:hint="eastAsia" w:ascii="宋体" w:hAnsi="宋体"/>
          <w:b/>
          <w:szCs w:val="21"/>
        </w:rPr>
        <w:t>2、故障维护：</w:t>
      </w:r>
      <w:r>
        <w:rPr>
          <w:rFonts w:hint="eastAsia" w:ascii="宋体" w:hAnsi="宋体"/>
          <w:szCs w:val="21"/>
        </w:rPr>
        <w:t>指配合甲方解决系统运行过程中由于系统软件造成的故障，并在完成故障处理后出具产品维护报告，包含问题的原因、解决办法以及建议。</w:t>
      </w:r>
    </w:p>
    <w:p w14:paraId="358846DF">
      <w:pPr>
        <w:spacing w:line="360" w:lineRule="auto"/>
        <w:ind w:left="385" w:leftChars="202"/>
        <w:rPr>
          <w:rFonts w:ascii="宋体" w:hAnsi="宋体"/>
          <w:szCs w:val="21"/>
        </w:rPr>
      </w:pPr>
      <w:r>
        <w:rPr>
          <w:rFonts w:hint="eastAsia" w:ascii="宋体" w:hAnsi="宋体"/>
          <w:b/>
          <w:szCs w:val="21"/>
        </w:rPr>
        <w:t>3、软件正确性维护：</w:t>
      </w:r>
      <w:r>
        <w:rPr>
          <w:rFonts w:hint="eastAsia" w:ascii="宋体" w:hAnsi="宋体"/>
          <w:szCs w:val="21"/>
        </w:rPr>
        <w:t>指软件运行过程中新发现的软件错误，乙方负责维护及时改进并且通知甲方，并且提供软件维护说明。</w:t>
      </w:r>
    </w:p>
    <w:p w14:paraId="10C89E02">
      <w:pPr>
        <w:spacing w:line="360" w:lineRule="auto"/>
        <w:ind w:left="385" w:leftChars="202"/>
        <w:rPr>
          <w:rFonts w:ascii="宋体" w:hAnsi="宋体"/>
          <w:szCs w:val="21"/>
        </w:rPr>
      </w:pPr>
      <w:r>
        <w:rPr>
          <w:rFonts w:hint="eastAsia" w:ascii="宋体" w:hAnsi="宋体"/>
          <w:b/>
          <w:szCs w:val="21"/>
        </w:rPr>
        <w:t>4、用户培训：</w:t>
      </w:r>
      <w:r>
        <w:rPr>
          <w:rFonts w:hint="eastAsia" w:ascii="宋体" w:hAnsi="宋体"/>
          <w:szCs w:val="21"/>
        </w:rPr>
        <w:t>负责系统的培训与指导：</w:t>
      </w:r>
    </w:p>
    <w:p w14:paraId="3210DE31">
      <w:pPr>
        <w:spacing w:line="360" w:lineRule="auto"/>
        <w:ind w:left="385" w:leftChars="202"/>
        <w:rPr>
          <w:rFonts w:ascii="宋体" w:hAnsi="宋体"/>
          <w:szCs w:val="21"/>
        </w:rPr>
      </w:pPr>
      <w:r>
        <w:rPr>
          <w:rFonts w:hint="eastAsia" w:ascii="宋体" w:hAnsi="宋体"/>
          <w:szCs w:val="21"/>
        </w:rPr>
        <w:t>一、软件更改后造成软件操作变化的使用培训，培训对象为信息科工程师，并提供新功能使用说明。</w:t>
      </w:r>
    </w:p>
    <w:p w14:paraId="7C58480D">
      <w:pPr>
        <w:spacing w:line="360" w:lineRule="auto"/>
        <w:ind w:left="385" w:leftChars="202"/>
        <w:rPr>
          <w:rFonts w:ascii="宋体" w:hAnsi="宋体"/>
          <w:szCs w:val="21"/>
        </w:rPr>
      </w:pPr>
      <w:r>
        <w:rPr>
          <w:rFonts w:hint="eastAsia" w:ascii="宋体" w:hAnsi="宋体"/>
          <w:szCs w:val="21"/>
        </w:rPr>
        <w:t>二、乙方提供两次的业务使用培训，由甲方组织相关使用软件的人员（包括医生、护士等）进行集中培训。</w:t>
      </w:r>
    </w:p>
    <w:p w14:paraId="4CACD195">
      <w:pPr>
        <w:spacing w:line="360" w:lineRule="auto"/>
        <w:ind w:left="385" w:leftChars="202"/>
        <w:rPr>
          <w:rFonts w:ascii="宋体" w:hAnsi="宋体"/>
          <w:szCs w:val="21"/>
        </w:rPr>
      </w:pPr>
      <w:r>
        <w:rPr>
          <w:rFonts w:hint="eastAsia" w:ascii="宋体" w:hAnsi="宋体"/>
          <w:b/>
          <w:szCs w:val="21"/>
        </w:rPr>
        <w:t>5、定期巡检：</w:t>
      </w:r>
      <w:r>
        <w:rPr>
          <w:rFonts w:hint="eastAsia" w:ascii="宋体" w:hAnsi="宋体"/>
          <w:szCs w:val="21"/>
        </w:rPr>
        <w:t>乙方每季度一次的定期现场巡检，对用户应用软件的软硬件环境进行检查；及时发现系统隐患保障系统稳定运行，并出具系统巡检报告，该报告内容包含巡检结果以及巡检建议。但该检查必须经过甲方的许可。</w:t>
      </w:r>
    </w:p>
    <w:p w14:paraId="397B0956">
      <w:pPr>
        <w:spacing w:line="360" w:lineRule="auto"/>
        <w:ind w:left="385" w:leftChars="202"/>
        <w:rPr>
          <w:rFonts w:ascii="宋体" w:hAnsi="宋体"/>
          <w:szCs w:val="21"/>
        </w:rPr>
      </w:pPr>
      <w:r>
        <w:rPr>
          <w:rFonts w:hint="eastAsia" w:ascii="宋体" w:hAnsi="宋体"/>
          <w:b/>
          <w:szCs w:val="21"/>
        </w:rPr>
        <w:t>6、需求的更新：</w:t>
      </w:r>
      <w:r>
        <w:rPr>
          <w:rFonts w:hint="eastAsia" w:ascii="宋体" w:hAnsi="宋体"/>
          <w:szCs w:val="21"/>
        </w:rPr>
        <w:t>在以上系统功能范围内的，在操作、流程、统计方面的修改需求，由甲方和乙方共同协商，确认功能要求后，将及时完善到系统中。甲方在实际工作中产生的、需要系统更新的版本内的相关功能，经双方友好协商后，共同签署附加实施协议，再予以完善到系统中；超出功能范围的内容，经甲乙双方友好协商后，按协商价格收取相应费用。</w:t>
      </w:r>
    </w:p>
    <w:p w14:paraId="50EC538D">
      <w:pPr>
        <w:spacing w:line="360" w:lineRule="auto"/>
        <w:ind w:left="385" w:leftChars="202"/>
        <w:rPr>
          <w:rFonts w:ascii="宋体" w:hAnsi="宋体"/>
          <w:szCs w:val="21"/>
        </w:rPr>
      </w:pPr>
      <w:r>
        <w:rPr>
          <w:rFonts w:hint="eastAsia" w:ascii="宋体" w:hAnsi="宋体"/>
          <w:b/>
          <w:szCs w:val="21"/>
        </w:rPr>
        <w:t>7、系统建设咨询：</w:t>
      </w:r>
      <w:r>
        <w:rPr>
          <w:rFonts w:hint="eastAsia" w:ascii="宋体" w:hAnsi="宋体"/>
          <w:szCs w:val="21"/>
        </w:rPr>
        <w:t>指系统在运行过程中，乙方将不定期地向甲方提供医院信息化建设的咨询服务。</w:t>
      </w:r>
    </w:p>
    <w:p w14:paraId="5324C879">
      <w:pPr>
        <w:spacing w:line="360" w:lineRule="auto"/>
        <w:ind w:left="385" w:leftChars="202"/>
        <w:rPr>
          <w:rFonts w:ascii="宋体" w:hAnsi="宋体"/>
          <w:b/>
          <w:szCs w:val="21"/>
        </w:rPr>
      </w:pPr>
      <w:r>
        <w:rPr>
          <w:rFonts w:hint="eastAsia" w:ascii="宋体" w:hAnsi="宋体"/>
          <w:b/>
          <w:szCs w:val="21"/>
        </w:rPr>
        <w:t>8、回应承诺：</w:t>
      </w:r>
    </w:p>
    <w:p w14:paraId="35B4B6A5">
      <w:pPr>
        <w:spacing w:line="360" w:lineRule="auto"/>
        <w:ind w:left="385" w:leftChars="202"/>
        <w:rPr>
          <w:rFonts w:ascii="宋体" w:hAnsi="宋体"/>
          <w:szCs w:val="21"/>
        </w:rPr>
      </w:pPr>
      <w:r>
        <w:rPr>
          <w:rFonts w:hint="eastAsia" w:ascii="宋体" w:hAnsi="宋体"/>
          <w:szCs w:val="21"/>
        </w:rPr>
        <w:t>1）在维护期内，如软件系统故障，乙方需在接到通知后30分钟予以响应，共同协商解决方案。</w:t>
      </w:r>
    </w:p>
    <w:p w14:paraId="7E5BED80">
      <w:pPr>
        <w:spacing w:line="360" w:lineRule="auto"/>
        <w:ind w:left="385" w:leftChars="202"/>
        <w:rPr>
          <w:rFonts w:ascii="宋体" w:hAnsi="宋体"/>
          <w:szCs w:val="21"/>
        </w:rPr>
      </w:pPr>
      <w:r>
        <w:rPr>
          <w:rFonts w:hint="eastAsia" w:ascii="宋体" w:hAnsi="宋体"/>
          <w:szCs w:val="21"/>
        </w:rPr>
        <w:t>2）若需要工程师前往现场，除约定到达时间外，一般要求在2小时到达甲方指定现场。</w:t>
      </w:r>
    </w:p>
    <w:p w14:paraId="33A3C909">
      <w:pPr>
        <w:numPr>
          <w:ilvl w:val="0"/>
          <w:numId w:val="8"/>
        </w:numPr>
        <w:tabs>
          <w:tab w:val="left" w:pos="142"/>
        </w:tabs>
        <w:spacing w:line="360" w:lineRule="auto"/>
        <w:ind w:left="671" w:leftChars="203" w:hanging="284"/>
        <w:rPr>
          <w:rFonts w:ascii="宋体" w:hAnsi="宋体"/>
          <w:szCs w:val="21"/>
        </w:rPr>
      </w:pPr>
      <w:r>
        <w:rPr>
          <w:rFonts w:hint="eastAsia" w:ascii="宋体" w:hAnsi="宋体"/>
          <w:szCs w:val="21"/>
        </w:rPr>
        <w:t>工程师在到达现场后，经现场调查后，除约定时间外，一般要求6小时内排除故障。</w:t>
      </w:r>
    </w:p>
    <w:p w14:paraId="6D3EEDB2">
      <w:pPr>
        <w:numPr>
          <w:ilvl w:val="0"/>
          <w:numId w:val="8"/>
        </w:numPr>
        <w:tabs>
          <w:tab w:val="left" w:pos="426"/>
        </w:tabs>
        <w:spacing w:line="360" w:lineRule="auto"/>
        <w:ind w:left="385" w:leftChars="202" w:firstLine="0"/>
        <w:rPr>
          <w:rFonts w:ascii="宋体" w:hAnsi="宋体"/>
          <w:spacing w:val="30"/>
          <w:szCs w:val="21"/>
        </w:rPr>
      </w:pPr>
      <w:r>
        <w:rPr>
          <w:rFonts w:hint="eastAsia" w:ascii="宋体" w:hAnsi="宋体"/>
          <w:szCs w:val="21"/>
        </w:rPr>
        <w:t>如因软件需求修改要求工程师现场维护的，乙方将在24小时内予以回应，给出具体解决方案和时间表，并经甲方批准后，遵照方案和时间表严格执行。</w:t>
      </w:r>
    </w:p>
    <w:p w14:paraId="2159ACD3">
      <w:pPr>
        <w:tabs>
          <w:tab w:val="left" w:pos="426"/>
        </w:tabs>
        <w:spacing w:line="360" w:lineRule="auto"/>
        <w:ind w:left="424"/>
        <w:rPr>
          <w:rFonts w:ascii="宋体" w:hAnsi="宋体"/>
          <w:b/>
          <w:szCs w:val="21"/>
        </w:rPr>
      </w:pPr>
      <w:r>
        <w:rPr>
          <w:rFonts w:hint="eastAsia" w:ascii="宋体" w:hAnsi="宋体"/>
          <w:b/>
          <w:szCs w:val="21"/>
        </w:rPr>
        <w:t>9、每年一次定制开发：</w:t>
      </w:r>
      <w:r>
        <w:rPr>
          <w:rFonts w:hint="eastAsia" w:ascii="宋体" w:hAnsi="宋体"/>
          <w:bCs/>
          <w:szCs w:val="21"/>
        </w:rPr>
        <w:t>根据甲方需求，做软件功能的定制开发，如系统对接、改造等。</w:t>
      </w:r>
    </w:p>
    <w:p w14:paraId="252CD442">
      <w:pPr>
        <w:tabs>
          <w:tab w:val="left" w:pos="426"/>
        </w:tabs>
        <w:spacing w:line="360" w:lineRule="auto"/>
        <w:ind w:left="424"/>
        <w:rPr>
          <w:rFonts w:ascii="宋体" w:hAnsi="宋体"/>
          <w:szCs w:val="21"/>
        </w:rPr>
      </w:pPr>
      <w:r>
        <w:rPr>
          <w:rFonts w:hint="eastAsia" w:ascii="宋体" w:hAnsi="宋体"/>
          <w:b/>
          <w:szCs w:val="21"/>
        </w:rPr>
        <w:t>10、免费升级到新版本和功能：</w:t>
      </w:r>
      <w:r>
        <w:rPr>
          <w:rFonts w:ascii="宋体" w:hAnsi="宋体"/>
          <w:b/>
          <w:szCs w:val="21"/>
        </w:rPr>
        <w:t xml:space="preserve"> </w:t>
      </w:r>
      <w:r>
        <w:rPr>
          <w:rFonts w:hint="eastAsia" w:ascii="宋体" w:hAnsi="宋体"/>
          <w:szCs w:val="21"/>
        </w:rPr>
        <w:t>乙方承诺在甲方实施的产品为公司最新版本的产品，在维保期内对合同软件提供及时的升级服务。升级程序应满足安全要求并能经过测试验证。乙方有义务确保甲方软件升级成功，不影响依赖于本合同软件运行的业务应用的正常使用；如果升级不成功，负责将系统恢复原样。如果合同软件升级，乙方保证甲方获得新软件的许可使用权。</w:t>
      </w:r>
    </w:p>
    <w:p w14:paraId="25D9A09A">
      <w:pPr>
        <w:tabs>
          <w:tab w:val="left" w:pos="426"/>
        </w:tabs>
        <w:spacing w:line="360" w:lineRule="auto"/>
        <w:ind w:left="424"/>
        <w:rPr>
          <w:rFonts w:ascii="宋体" w:hAnsi="宋体"/>
          <w:b/>
          <w:szCs w:val="21"/>
        </w:rPr>
      </w:pPr>
      <w:r>
        <w:rPr>
          <w:rFonts w:ascii="宋体" w:hAnsi="宋体"/>
          <w:b/>
          <w:szCs w:val="21"/>
        </w:rPr>
        <w:t>11、新增功能及需求</w:t>
      </w:r>
    </w:p>
    <w:p w14:paraId="52CDA13B">
      <w:pPr>
        <w:tabs>
          <w:tab w:val="left" w:pos="426"/>
        </w:tabs>
        <w:spacing w:line="360" w:lineRule="auto"/>
        <w:ind w:left="424"/>
        <w:rPr>
          <w:rFonts w:ascii="宋体" w:hAnsi="宋体"/>
          <w:szCs w:val="21"/>
        </w:rPr>
      </w:pPr>
      <w:r>
        <w:rPr>
          <w:rFonts w:ascii="宋体" w:hAnsi="宋体"/>
          <w:szCs w:val="21"/>
        </w:rPr>
        <w:t>对因业务或流程改造而提出的新功能需求，在现有软件基础上进行的定制性修改；标准接口之外的接口开发。简单定制性开发定义为一个合同年内工作量（包括开发和现场工程）小于</w:t>
      </w:r>
      <w:r>
        <w:rPr>
          <w:rFonts w:hint="eastAsia" w:ascii="宋体" w:hAnsi="宋体"/>
          <w:szCs w:val="21"/>
        </w:rPr>
        <w:t>1</w:t>
      </w:r>
      <w:r>
        <w:rPr>
          <w:rFonts w:ascii="宋体" w:hAnsi="宋体"/>
          <w:szCs w:val="21"/>
        </w:rPr>
        <w:t>0人</w:t>
      </w:r>
      <w:r>
        <w:rPr>
          <w:rFonts w:hint="eastAsia" w:ascii="宋体" w:hAnsi="宋体"/>
          <w:szCs w:val="21"/>
        </w:rPr>
        <w:t>/天的功能新增及修改；对于定制性开发工作量大于1</w:t>
      </w:r>
      <w:r>
        <w:rPr>
          <w:rFonts w:ascii="宋体" w:hAnsi="宋体"/>
          <w:szCs w:val="21"/>
        </w:rPr>
        <w:t>0人</w:t>
      </w:r>
      <w:r>
        <w:rPr>
          <w:rFonts w:hint="eastAsia" w:ascii="宋体" w:hAnsi="宋体"/>
          <w:szCs w:val="21"/>
        </w:rPr>
        <w:t>/天的，根据工作量进行报价。对工作量的估算由甲乙双方共同商议确定。</w:t>
      </w:r>
    </w:p>
    <w:p w14:paraId="50DA58FC">
      <w:pPr>
        <w:adjustRightInd w:val="0"/>
        <w:spacing w:line="360" w:lineRule="auto"/>
        <w:outlineLvl w:val="0"/>
        <w:rPr>
          <w:rFonts w:ascii="宋体" w:hAnsi="宋体"/>
          <w:b/>
          <w:szCs w:val="21"/>
        </w:rPr>
      </w:pPr>
      <w:r>
        <w:rPr>
          <w:rFonts w:hint="eastAsia" w:ascii="宋体" w:hAnsi="宋体"/>
          <w:b/>
          <w:szCs w:val="21"/>
        </w:rPr>
        <w:t>四、</w:t>
      </w:r>
      <w:r>
        <w:rPr>
          <w:rFonts w:hint="eastAsia" w:ascii="宋体" w:hAnsi="宋体"/>
          <w:szCs w:val="21"/>
        </w:rPr>
        <w:t>服务时间</w:t>
      </w:r>
    </w:p>
    <w:p w14:paraId="5346551F">
      <w:pPr>
        <w:tabs>
          <w:tab w:val="left" w:pos="567"/>
        </w:tabs>
        <w:adjustRightInd w:val="0"/>
        <w:spacing w:line="360" w:lineRule="auto"/>
        <w:ind w:left="385" w:leftChars="202"/>
        <w:rPr>
          <w:rFonts w:ascii="宋体" w:hAnsi="宋体"/>
          <w:szCs w:val="21"/>
        </w:rPr>
      </w:pPr>
      <w:r>
        <w:rPr>
          <w:rFonts w:ascii="宋体" w:hAnsi="宋体"/>
          <w:szCs w:val="21"/>
        </w:rPr>
        <w:t>合同签署日起一年。合同到期，如甲方对乙方服务满意合同可续签，续签时间每次为</w:t>
      </w:r>
      <w:r>
        <w:rPr>
          <w:rFonts w:hint="eastAsia" w:ascii="宋体" w:hAnsi="宋体"/>
          <w:szCs w:val="21"/>
        </w:rPr>
        <w:t>1年，续签不超过2次。本次维护周期为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年，维护时间段：从</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AACCD38">
      <w:pPr>
        <w:autoSpaceDE w:val="0"/>
        <w:autoSpaceDN w:val="0"/>
        <w:snapToGrid w:val="0"/>
        <w:spacing w:before="312" w:beforeLines="100" w:after="156" w:afterLines="50" w:line="360" w:lineRule="auto"/>
        <w:outlineLvl w:val="0"/>
        <w:rPr>
          <w:rFonts w:ascii="宋体" w:hAnsi="宋体"/>
          <w:szCs w:val="21"/>
        </w:rPr>
      </w:pPr>
      <w:r>
        <w:rPr>
          <w:rFonts w:hint="eastAsia" w:ascii="宋体" w:hAnsi="宋体"/>
          <w:b/>
          <w:szCs w:val="21"/>
        </w:rPr>
        <w:t>五、</w:t>
      </w:r>
      <w:r>
        <w:rPr>
          <w:rFonts w:hint="eastAsia" w:ascii="宋体" w:hAnsi="宋体"/>
          <w:szCs w:val="21"/>
        </w:rPr>
        <w:t>付款内容及付款方式</w:t>
      </w:r>
    </w:p>
    <w:p w14:paraId="7F895BA4">
      <w:pPr>
        <w:autoSpaceDE w:val="0"/>
        <w:autoSpaceDN w:val="0"/>
        <w:snapToGrid w:val="0"/>
        <w:spacing w:before="312" w:beforeLines="100" w:after="156" w:afterLines="50" w:line="360" w:lineRule="auto"/>
        <w:outlineLvl w:val="0"/>
        <w:rPr>
          <w:rFonts w:ascii="宋体" w:hAnsi="宋体"/>
          <w:szCs w:val="21"/>
          <w:highlight w:val="yellow"/>
        </w:rPr>
      </w:pPr>
      <w:r>
        <w:rPr>
          <w:rFonts w:hint="eastAsia" w:ascii="宋体" w:hAnsi="宋体"/>
          <w:b/>
          <w:szCs w:val="21"/>
          <w:highlight w:val="yellow"/>
        </w:rPr>
        <w:t>五、</w:t>
      </w:r>
      <w:r>
        <w:rPr>
          <w:rFonts w:hint="eastAsia" w:ascii="宋体" w:hAnsi="宋体"/>
          <w:szCs w:val="21"/>
          <w:highlight w:val="yellow"/>
        </w:rPr>
        <w:t>付款内容及付款方式</w:t>
      </w:r>
    </w:p>
    <w:p w14:paraId="6D6802B6">
      <w:pPr>
        <w:spacing w:line="360" w:lineRule="auto"/>
        <w:ind w:left="385" w:leftChars="202" w:firstLine="2"/>
        <w:rPr>
          <w:rFonts w:ascii="宋体" w:hAnsi="宋体"/>
          <w:szCs w:val="21"/>
          <w:highlight w:val="yellow"/>
        </w:rPr>
      </w:pPr>
      <w:r>
        <w:rPr>
          <w:rFonts w:hint="eastAsia" w:ascii="宋体" w:hAnsi="宋体"/>
          <w:szCs w:val="21"/>
          <w:highlight w:val="yellow"/>
        </w:rPr>
        <w:t>1、付款内容：根据甲乙双方约定，每年维护费金额为：人民币（大写）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hint="eastAsia" w:ascii="宋体" w:hAnsi="宋体"/>
          <w:szCs w:val="21"/>
          <w:highlight w:val="yellow"/>
        </w:rPr>
        <w:t xml:space="preserve">）。  </w:t>
      </w:r>
    </w:p>
    <w:p w14:paraId="6DC0B0B3">
      <w:pPr>
        <w:spacing w:line="360" w:lineRule="auto"/>
        <w:ind w:left="385" w:leftChars="202" w:firstLine="2"/>
        <w:rPr>
          <w:rFonts w:ascii="宋体" w:hAnsi="宋体" w:cs="宋体"/>
          <w:color w:val="000000"/>
          <w:kern w:val="0"/>
          <w:szCs w:val="21"/>
          <w:highlight w:val="yellow"/>
        </w:rPr>
      </w:pPr>
      <w:r>
        <w:rPr>
          <w:rFonts w:hint="eastAsia" w:ascii="宋体" w:hAnsi="宋体"/>
          <w:szCs w:val="21"/>
          <w:highlight w:val="yellow"/>
        </w:rPr>
        <w:t>2、付款</w:t>
      </w:r>
      <w:r>
        <w:rPr>
          <w:rFonts w:hint="eastAsia"/>
          <w:highlight w:val="yellow"/>
        </w:rPr>
        <w:t>方式：签订合同后乙方开具合同总价的</w:t>
      </w:r>
      <w:r>
        <w:rPr>
          <w:highlight w:val="yellow"/>
        </w:rPr>
        <w:t>5</w:t>
      </w:r>
      <w:r>
        <w:rPr>
          <w:rFonts w:hint="eastAsia"/>
          <w:highlight w:val="yellow"/>
        </w:rPr>
        <w:t>0%发票，</w:t>
      </w:r>
      <w:r>
        <w:rPr>
          <w:rFonts w:hint="eastAsia" w:ascii="宋体" w:hAnsi="宋体" w:cs="宋体"/>
          <w:color w:val="000000"/>
          <w:kern w:val="0"/>
          <w:szCs w:val="21"/>
          <w:highlight w:val="yellow"/>
        </w:rPr>
        <w:t>即</w:t>
      </w:r>
      <w:r>
        <w:rPr>
          <w:rFonts w:hint="eastAsia" w:ascii="宋体" w:hAnsi="宋体"/>
          <w:szCs w:val="21"/>
          <w:highlight w:val="yellow"/>
        </w:rPr>
        <w:t>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xml:space="preserve"> </w:t>
      </w:r>
      <w:r>
        <w:rPr>
          <w:rFonts w:hint="eastAsia" w:ascii="宋体" w:hAnsi="宋体"/>
          <w:szCs w:val="21"/>
          <w:highlight w:val="yellow"/>
        </w:rPr>
        <w:t>），</w:t>
      </w:r>
      <w:r>
        <w:rPr>
          <w:rFonts w:hint="eastAsia"/>
          <w:highlight w:val="yellow"/>
        </w:rPr>
        <w:t>甲方收到乙方发票后</w:t>
      </w:r>
      <w:r>
        <w:rPr>
          <w:rFonts w:ascii="宋体" w:hAnsi="宋体" w:cs="宋体"/>
          <w:color w:val="000000"/>
          <w:kern w:val="0"/>
          <w:szCs w:val="21"/>
          <w:highlight w:val="yellow"/>
        </w:rPr>
        <w:t>30</w:t>
      </w:r>
      <w:r>
        <w:rPr>
          <w:rFonts w:hint="eastAsia" w:ascii="宋体" w:hAnsi="宋体" w:cs="宋体"/>
          <w:color w:val="000000"/>
          <w:kern w:val="0"/>
          <w:szCs w:val="21"/>
          <w:highlight w:val="yellow"/>
        </w:rPr>
        <w:t>个工作日内完成支付。服务年期满并且验收合格后，</w:t>
      </w:r>
      <w:r>
        <w:rPr>
          <w:rFonts w:hint="eastAsia"/>
          <w:highlight w:val="yellow"/>
        </w:rPr>
        <w:t>乙方开具合同总价的</w:t>
      </w:r>
      <w:r>
        <w:rPr>
          <w:highlight w:val="yellow"/>
        </w:rPr>
        <w:t>5</w:t>
      </w:r>
      <w:r>
        <w:rPr>
          <w:rFonts w:hint="eastAsia"/>
          <w:highlight w:val="yellow"/>
        </w:rPr>
        <w:t>0%发票，</w:t>
      </w:r>
      <w:r>
        <w:rPr>
          <w:rFonts w:hint="eastAsia" w:ascii="宋体" w:hAnsi="宋体" w:cs="宋体"/>
          <w:color w:val="000000"/>
          <w:kern w:val="0"/>
          <w:szCs w:val="21"/>
          <w:highlight w:val="yellow"/>
        </w:rPr>
        <w:t>即</w:t>
      </w:r>
      <w:r>
        <w:rPr>
          <w:rFonts w:hint="eastAsia" w:ascii="宋体" w:hAnsi="宋体"/>
          <w:szCs w:val="21"/>
          <w:highlight w:val="yellow"/>
        </w:rPr>
        <w:t>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xml:space="preserve"> </w:t>
      </w:r>
      <w:r>
        <w:rPr>
          <w:rFonts w:hint="eastAsia" w:ascii="宋体" w:hAnsi="宋体"/>
          <w:szCs w:val="21"/>
          <w:highlight w:val="yellow"/>
        </w:rPr>
        <w:t>），</w:t>
      </w:r>
      <w:r>
        <w:rPr>
          <w:rFonts w:hint="eastAsia"/>
          <w:highlight w:val="yellow"/>
        </w:rPr>
        <w:t>甲方收到乙方发票后</w:t>
      </w:r>
      <w:r>
        <w:rPr>
          <w:rFonts w:ascii="宋体" w:hAnsi="宋体" w:cs="宋体"/>
          <w:color w:val="000000"/>
          <w:kern w:val="0"/>
          <w:szCs w:val="21"/>
          <w:highlight w:val="yellow"/>
        </w:rPr>
        <w:t>30</w:t>
      </w:r>
      <w:r>
        <w:rPr>
          <w:rFonts w:hint="eastAsia" w:ascii="宋体" w:hAnsi="宋体" w:cs="宋体"/>
          <w:color w:val="000000"/>
          <w:kern w:val="0"/>
          <w:szCs w:val="21"/>
          <w:highlight w:val="yellow"/>
        </w:rPr>
        <w:t>个工作日内完成支付。</w:t>
      </w:r>
    </w:p>
    <w:p w14:paraId="07A64EF5">
      <w:pPr>
        <w:spacing w:line="360" w:lineRule="auto"/>
        <w:rPr>
          <w:rFonts w:ascii="宋体" w:hAnsi="宋体" w:cs="宋体"/>
          <w:b/>
          <w:bCs/>
          <w:kern w:val="0"/>
          <w:szCs w:val="21"/>
        </w:rPr>
      </w:pPr>
      <w:r>
        <w:rPr>
          <w:rFonts w:hint="eastAsia" w:ascii="宋体" w:hAnsi="宋体"/>
          <w:b/>
          <w:szCs w:val="21"/>
        </w:rPr>
        <w:t>六</w:t>
      </w:r>
      <w:r>
        <w:rPr>
          <w:rFonts w:hint="eastAsia" w:ascii="宋体" w:hAnsi="宋体" w:cs="宋体"/>
          <w:b/>
          <w:bCs/>
          <w:kern w:val="0"/>
          <w:szCs w:val="21"/>
        </w:rPr>
        <w:t>、</w:t>
      </w:r>
      <w:r>
        <w:rPr>
          <w:rFonts w:hint="eastAsia" w:ascii="宋体" w:hAnsi="宋体" w:cs="宋体"/>
          <w:bCs/>
          <w:kern w:val="0"/>
          <w:szCs w:val="21"/>
        </w:rPr>
        <w:t>违约责任</w:t>
      </w:r>
    </w:p>
    <w:p w14:paraId="5BC77648">
      <w:pPr>
        <w:tabs>
          <w:tab w:val="left" w:pos="567"/>
        </w:tabs>
        <w:adjustRightInd w:val="0"/>
        <w:spacing w:line="360" w:lineRule="auto"/>
        <w:ind w:left="385" w:leftChars="202"/>
        <w:rPr>
          <w:rFonts w:ascii="宋体" w:hAnsi="宋体"/>
          <w:szCs w:val="21"/>
        </w:rPr>
      </w:pPr>
      <w:r>
        <w:rPr>
          <w:rFonts w:hint="eastAsia" w:ascii="宋体" w:hAnsi="宋体"/>
          <w:szCs w:val="21"/>
        </w:rPr>
        <w:t>1.甲方逾期付款的，每逾期一日，按合同金额的万分之三向乙方偿付违约金，累计付违约金不超过合同总金额的1</w:t>
      </w:r>
      <w:r>
        <w:rPr>
          <w:rFonts w:ascii="宋体" w:hAnsi="宋体"/>
          <w:szCs w:val="21"/>
        </w:rPr>
        <w:t>0%</w:t>
      </w:r>
      <w:r>
        <w:rPr>
          <w:rFonts w:hint="eastAsia" w:ascii="宋体" w:hAnsi="宋体"/>
          <w:szCs w:val="21"/>
        </w:rPr>
        <w:t>。逾期超过40天，乙方有权提前解除合同，甲方按合同总金额万分之三向乙方支付违约金。</w:t>
      </w:r>
    </w:p>
    <w:p w14:paraId="6A818921">
      <w:pPr>
        <w:tabs>
          <w:tab w:val="left" w:pos="567"/>
        </w:tabs>
        <w:adjustRightInd w:val="0"/>
        <w:spacing w:line="360" w:lineRule="auto"/>
        <w:ind w:left="385" w:leftChars="202"/>
        <w:rPr>
          <w:rFonts w:ascii="宋体" w:hAnsi="宋体"/>
          <w:szCs w:val="21"/>
        </w:rPr>
      </w:pPr>
      <w:r>
        <w:rPr>
          <w:rFonts w:hint="eastAsia" w:ascii="宋体" w:hAnsi="宋体"/>
          <w:szCs w:val="21"/>
        </w:rPr>
        <w:t>2.乙方逾期提供服务的，每逾期一日，按合同金额的万分之三向甲方偿付违约金，累计付违约金不超过合同总金额。逾期超过40天，甲方有权提前解除合同，乙方按合同总金额万分之三向甲方支付违约金。</w:t>
      </w:r>
    </w:p>
    <w:p w14:paraId="5FA19D66">
      <w:pPr>
        <w:tabs>
          <w:tab w:val="left" w:pos="567"/>
        </w:tabs>
        <w:adjustRightInd w:val="0"/>
        <w:spacing w:line="360" w:lineRule="auto"/>
        <w:ind w:left="385" w:leftChars="202"/>
        <w:rPr>
          <w:rFonts w:ascii="宋体" w:hAnsi="宋体"/>
          <w:szCs w:val="21"/>
        </w:rPr>
      </w:pPr>
      <w:r>
        <w:rPr>
          <w:rFonts w:hint="eastAsia" w:ascii="宋体" w:hAnsi="宋体"/>
          <w:szCs w:val="21"/>
        </w:rPr>
        <w:t>3.</w:t>
      </w:r>
      <w:r>
        <w:rPr>
          <w:rFonts w:hint="eastAsia"/>
        </w:rPr>
        <w:t xml:space="preserve"> </w:t>
      </w:r>
      <w:r>
        <w:rPr>
          <w:rFonts w:hint="eastAsia" w:ascii="宋体" w:hAnsi="宋体"/>
          <w:szCs w:val="21"/>
        </w:rPr>
        <w:t>由于乙方接到通知后未能及时对情况做出处理，而造成系统不能尽快恢复使用，甲方将按合同金额的1</w:t>
      </w:r>
      <w:r>
        <w:rPr>
          <w:rFonts w:ascii="宋体" w:hAnsi="宋体"/>
          <w:szCs w:val="21"/>
        </w:rPr>
        <w:t>%</w:t>
      </w:r>
      <w:r>
        <w:rPr>
          <w:rFonts w:hint="eastAsia" w:ascii="宋体" w:hAnsi="宋体"/>
          <w:szCs w:val="21"/>
        </w:rPr>
        <w:t xml:space="preserve"> / 天 对延期进行处罚，在维护保养费用中进行扣除。</w:t>
      </w:r>
    </w:p>
    <w:p w14:paraId="56EF4E73">
      <w:pPr>
        <w:tabs>
          <w:tab w:val="left" w:pos="567"/>
        </w:tabs>
        <w:adjustRightInd w:val="0"/>
        <w:spacing w:line="360" w:lineRule="auto"/>
        <w:ind w:left="385" w:leftChars="202"/>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不可抗力出现时，双方免责。不可抗力包括：战争、自然灾害等。</w:t>
      </w:r>
    </w:p>
    <w:p w14:paraId="43668241">
      <w:pPr>
        <w:tabs>
          <w:tab w:val="left" w:pos="567"/>
        </w:tabs>
        <w:adjustRightInd w:val="0"/>
        <w:spacing w:line="360" w:lineRule="auto"/>
        <w:ind w:left="385" w:leftChars="202"/>
        <w:rPr>
          <w:rFonts w:ascii="宋体" w:hAnsi="宋体"/>
          <w:szCs w:val="21"/>
        </w:rPr>
      </w:pPr>
      <w:r>
        <w:rPr>
          <w:rFonts w:ascii="宋体" w:hAnsi="宋体"/>
          <w:szCs w:val="21"/>
        </w:rPr>
        <w:t>5.</w:t>
      </w:r>
      <w:r>
        <w:rPr>
          <w:rFonts w:hint="eastAsia" w:ascii="宋体" w:hAnsi="宋体"/>
          <w:szCs w:val="21"/>
        </w:rPr>
        <w:t>双方本着长期友好合作的精神，协商解决软件实施过程中的问题及纠纷。双方一致同意，当协商不成时，任何一方可在甲方所在地人民法院起诉。</w:t>
      </w:r>
    </w:p>
    <w:p w14:paraId="55FF027F">
      <w:pPr>
        <w:adjustRightInd w:val="0"/>
        <w:spacing w:line="360" w:lineRule="auto"/>
        <w:outlineLvl w:val="0"/>
        <w:rPr>
          <w:rFonts w:ascii="宋体" w:hAnsi="宋体"/>
          <w:szCs w:val="21"/>
        </w:rPr>
      </w:pPr>
      <w:r>
        <w:rPr>
          <w:rFonts w:hint="eastAsia" w:ascii="宋体" w:hAnsi="宋体"/>
          <w:b/>
          <w:szCs w:val="21"/>
        </w:rPr>
        <w:t>七、</w:t>
      </w:r>
      <w:r>
        <w:rPr>
          <w:rFonts w:hint="eastAsia" w:ascii="宋体" w:hAnsi="宋体"/>
          <w:szCs w:val="21"/>
        </w:rPr>
        <w:t>知识产权保证及保密义务条款</w:t>
      </w:r>
    </w:p>
    <w:p w14:paraId="0DFF2B57">
      <w:pPr>
        <w:tabs>
          <w:tab w:val="left" w:pos="567"/>
        </w:tabs>
        <w:adjustRightInd w:val="0"/>
        <w:spacing w:line="360" w:lineRule="auto"/>
        <w:ind w:left="385" w:leftChars="202"/>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乙方应保证拥有合同软件及其所包含的软件（含第三方软件）的永久使用权，确保甲方及用户能够在中国境内合法正常地运行合同软件。</w:t>
      </w:r>
    </w:p>
    <w:p w14:paraId="0EF52B65">
      <w:pPr>
        <w:tabs>
          <w:tab w:val="left" w:pos="567"/>
        </w:tabs>
        <w:adjustRightInd w:val="0"/>
        <w:spacing w:line="360" w:lineRule="auto"/>
        <w:ind w:left="385" w:leftChars="202"/>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乙方所提供的合同软件不应存在任何权利瑕疵，乙方应保证甲方免于遭受因第三方提起侵权索赔而产生的任何损失。如果任何第三方向甲方提起侵权索赔，乙方应负责与之进行交涉，并承担由此引起的一切责任，包括不限于甲方为此付出的赔偿费用、诉讼费、律师费、公证费、重新招标采购费用等一切为此付出的费用。</w:t>
      </w:r>
    </w:p>
    <w:p w14:paraId="1ED96383">
      <w:pPr>
        <w:tabs>
          <w:tab w:val="left" w:pos="567"/>
        </w:tabs>
        <w:adjustRightInd w:val="0"/>
        <w:spacing w:line="360" w:lineRule="auto"/>
        <w:ind w:left="385" w:leftChars="202"/>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因乙方提供的合同软件侵犯第三方知识产权，导致甲方无法使用合同软件的，乙方应按甲方要求退还已收取的所有的合同价款，并赔偿甲方因此发生的全部损失。</w:t>
      </w:r>
    </w:p>
    <w:p w14:paraId="7618E8DF">
      <w:pPr>
        <w:tabs>
          <w:tab w:val="left" w:pos="567"/>
        </w:tabs>
        <w:adjustRightInd w:val="0"/>
        <w:spacing w:line="360" w:lineRule="auto"/>
        <w:ind w:left="385" w:leftChars="202"/>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乙方对在合同服务期间获得的甲方的所有数据、信息、资料等都具有保密义务，合同结束后，乙方应及时移交相关存储数据。</w:t>
      </w:r>
    </w:p>
    <w:p w14:paraId="0BDAD4C7">
      <w:pPr>
        <w:adjustRightInd w:val="0"/>
        <w:spacing w:line="360" w:lineRule="auto"/>
        <w:outlineLvl w:val="0"/>
        <w:rPr>
          <w:rFonts w:ascii="宋体" w:hAnsi="宋体"/>
          <w:b/>
          <w:szCs w:val="21"/>
        </w:rPr>
      </w:pPr>
      <w:r>
        <w:rPr>
          <w:rFonts w:ascii="宋体" w:hAnsi="宋体"/>
          <w:b/>
          <w:szCs w:val="21"/>
        </w:rPr>
        <w:t>八、</w:t>
      </w:r>
      <w:r>
        <w:rPr>
          <w:rFonts w:hint="eastAsia" w:ascii="宋体" w:hAnsi="宋体"/>
          <w:szCs w:val="21"/>
        </w:rPr>
        <w:t>本合同自签订之日起由双方的代表人签字和盖章后生效。本合同一式是四份。甲方持三份，乙方持一份，具有同等法律效力。</w:t>
      </w:r>
    </w:p>
    <w:p w14:paraId="28232FA0">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286C7ABF">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55C733EF">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3AA927FC">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76024C27">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2F405E89">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540D0291">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61C7C4E4">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7B6433DF">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67B08886">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6FF447A1">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0F442220">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628D0147">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 w:hAnsi="仿宋" w:eastAsia="仿宋" w:cs="仿宋"/>
          <w:sz w:val="28"/>
          <w:szCs w:val="28"/>
          <w:lang w:val="en-US" w:eastAsia="zh-CN"/>
        </w:rPr>
      </w:pPr>
    </w:p>
    <w:p w14:paraId="5B31A0B2">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包组2：</w:t>
      </w:r>
    </w:p>
    <w:p w14:paraId="4A3F83EB">
      <w:pPr>
        <w:spacing w:line="360" w:lineRule="auto"/>
        <w:jc w:val="center"/>
        <w:rPr>
          <w:rFonts w:hint="eastAsia"/>
          <w:b/>
          <w:bCs w:val="0"/>
          <w:sz w:val="44"/>
          <w:szCs w:val="44"/>
        </w:rPr>
      </w:pPr>
      <w:r>
        <w:rPr>
          <w:rFonts w:hint="eastAsia"/>
          <w:b/>
          <w:bCs w:val="0"/>
          <w:sz w:val="44"/>
          <w:szCs w:val="44"/>
        </w:rPr>
        <w:t>南方医科大学中西医结合医院</w:t>
      </w:r>
      <w:r>
        <w:rPr>
          <w:rFonts w:hint="eastAsia" w:ascii="Times New Roman" w:hAnsi="Times New Roman" w:eastAsia="宋体" w:cs="Times New Roman"/>
          <w:b w:val="0"/>
          <w:bCs/>
          <w:sz w:val="44"/>
          <w:szCs w:val="44"/>
          <w:u w:val="single"/>
          <w:lang w:val="en-US" w:eastAsia="zh-CN"/>
        </w:rPr>
        <w:t>2025年PACS检查系统维保项目</w:t>
      </w:r>
      <w:r>
        <w:rPr>
          <w:rFonts w:hint="eastAsia"/>
          <w:b/>
          <w:bCs w:val="0"/>
          <w:sz w:val="44"/>
          <w:szCs w:val="44"/>
        </w:rPr>
        <w:t>维护合同</w:t>
      </w:r>
    </w:p>
    <w:p w14:paraId="6D5BA056">
      <w:pPr>
        <w:spacing w:line="360" w:lineRule="auto"/>
        <w:jc w:val="center"/>
        <w:rPr>
          <w:rFonts w:hint="eastAsia" w:eastAsia="宋体"/>
          <w:b/>
          <w:sz w:val="36"/>
          <w:szCs w:val="36"/>
          <w:lang w:eastAsia="zh-CN"/>
        </w:rPr>
      </w:pPr>
      <w:r>
        <w:rPr>
          <w:rFonts w:hint="eastAsia"/>
          <w:b/>
          <w:sz w:val="36"/>
          <w:szCs w:val="36"/>
          <w:lang w:eastAsia="zh-CN"/>
        </w:rPr>
        <w:t>（</w:t>
      </w:r>
      <w:r>
        <w:rPr>
          <w:rFonts w:hint="eastAsia"/>
          <w:b/>
          <w:sz w:val="36"/>
          <w:szCs w:val="36"/>
          <w:lang w:val="en-US" w:eastAsia="zh-CN"/>
        </w:rPr>
        <w:t>参考模版，最终合同以院方与协商确定</w:t>
      </w:r>
      <w:r>
        <w:rPr>
          <w:rFonts w:hint="eastAsia"/>
          <w:b/>
          <w:sz w:val="36"/>
          <w:szCs w:val="36"/>
          <w:lang w:eastAsia="zh-CN"/>
        </w:rPr>
        <w:t>）</w:t>
      </w:r>
    </w:p>
    <w:p w14:paraId="2F2BD658">
      <w:pPr>
        <w:spacing w:line="360" w:lineRule="auto"/>
        <w:jc w:val="center"/>
        <w:rPr>
          <w:rFonts w:hint="eastAsia"/>
          <w:b/>
          <w:bCs w:val="0"/>
          <w:sz w:val="44"/>
          <w:szCs w:val="44"/>
        </w:rPr>
      </w:pPr>
    </w:p>
    <w:p w14:paraId="545B4842">
      <w:pPr>
        <w:spacing w:line="360" w:lineRule="auto"/>
        <w:jc w:val="center"/>
        <w:rPr>
          <w:b/>
          <w:sz w:val="36"/>
          <w:szCs w:val="36"/>
        </w:rPr>
      </w:pPr>
    </w:p>
    <w:p w14:paraId="19B62143">
      <w:pPr>
        <w:pStyle w:val="15"/>
        <w:snapToGrid w:val="0"/>
        <w:spacing w:line="312" w:lineRule="auto"/>
        <w:rPr>
          <w:b/>
          <w:sz w:val="24"/>
          <w:szCs w:val="24"/>
        </w:rPr>
      </w:pPr>
    </w:p>
    <w:p w14:paraId="5FCF1E7B">
      <w:pPr>
        <w:pStyle w:val="15"/>
        <w:snapToGrid w:val="0"/>
        <w:spacing w:line="480" w:lineRule="auto"/>
        <w:ind w:firstLine="1801" w:firstLineChars="690"/>
        <w:rPr>
          <w:b/>
          <w:sz w:val="28"/>
          <w:szCs w:val="28"/>
          <w:u w:val="single"/>
        </w:rPr>
      </w:pPr>
      <w:r>
        <w:rPr>
          <w:rFonts w:hint="eastAsia"/>
          <w:b/>
          <w:sz w:val="28"/>
          <w:szCs w:val="28"/>
        </w:rPr>
        <w:t>甲方（需方）：</w:t>
      </w:r>
      <w:r>
        <w:rPr>
          <w:rFonts w:hint="eastAsia" w:hAnsi="宋体"/>
          <w:b/>
          <w:sz w:val="28"/>
          <w:szCs w:val="28"/>
          <w:u w:val="single"/>
        </w:rPr>
        <w:t xml:space="preserve">南方医科大学中西医结合医院    </w:t>
      </w:r>
    </w:p>
    <w:p w14:paraId="0171906B">
      <w:pPr>
        <w:pStyle w:val="15"/>
        <w:snapToGrid w:val="0"/>
        <w:spacing w:line="480" w:lineRule="auto"/>
        <w:ind w:firstLine="1801" w:firstLineChars="690"/>
        <w:rPr>
          <w:b/>
          <w:sz w:val="28"/>
          <w:szCs w:val="28"/>
          <w:u w:val="single"/>
        </w:rPr>
      </w:pPr>
      <w:r>
        <w:rPr>
          <w:rFonts w:hint="eastAsia"/>
          <w:b/>
          <w:sz w:val="28"/>
          <w:szCs w:val="28"/>
        </w:rPr>
        <w:t>乙方（供方）：</w:t>
      </w:r>
      <w:r>
        <w:rPr>
          <w:rFonts w:hint="eastAsia"/>
          <w:b/>
          <w:sz w:val="28"/>
          <w:szCs w:val="28"/>
          <w:u w:val="single"/>
        </w:rPr>
        <w:t xml:space="preserve"> </w:t>
      </w:r>
      <w:r>
        <w:rPr>
          <w:rFonts w:hint="eastAsia"/>
          <w:b/>
          <w:sz w:val="28"/>
          <w:szCs w:val="28"/>
          <w:u w:val="single"/>
          <w:lang w:val="en-US" w:eastAsia="zh-CN"/>
        </w:rPr>
        <w:t xml:space="preserve">                          </w:t>
      </w:r>
      <w:r>
        <w:rPr>
          <w:b/>
          <w:sz w:val="28"/>
          <w:szCs w:val="28"/>
          <w:u w:val="single"/>
        </w:rPr>
        <w:t xml:space="preserve">  </w:t>
      </w:r>
      <w:r>
        <w:rPr>
          <w:rFonts w:hint="eastAsia"/>
          <w:b/>
          <w:sz w:val="28"/>
          <w:szCs w:val="28"/>
          <w:u w:val="single"/>
        </w:rPr>
        <w:t xml:space="preserve"> </w:t>
      </w:r>
    </w:p>
    <w:p w14:paraId="603BABCC">
      <w:pPr>
        <w:pStyle w:val="15"/>
        <w:snapToGrid w:val="0"/>
        <w:spacing w:line="480" w:lineRule="auto"/>
        <w:ind w:firstLine="1801" w:firstLineChars="690"/>
        <w:rPr>
          <w:b/>
          <w:sz w:val="28"/>
          <w:szCs w:val="28"/>
          <w:u w:val="single"/>
        </w:rPr>
      </w:pPr>
      <w:r>
        <w:rPr>
          <w:rFonts w:hint="eastAsia"/>
          <w:b/>
          <w:sz w:val="28"/>
          <w:szCs w:val="28"/>
        </w:rPr>
        <w:t>合 同 编 号：</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r>
        <w:rPr>
          <w:rFonts w:hint="eastAsia"/>
          <w:b/>
          <w:sz w:val="28"/>
          <w:szCs w:val="28"/>
          <w:u w:val="single"/>
          <w:lang w:val="en-US" w:eastAsia="zh-CN"/>
        </w:rPr>
        <w:t xml:space="preserve">     </w:t>
      </w:r>
      <w:r>
        <w:rPr>
          <w:rFonts w:hint="eastAsia"/>
          <w:b/>
          <w:sz w:val="28"/>
          <w:szCs w:val="28"/>
          <w:u w:val="single"/>
        </w:rPr>
        <w:t xml:space="preserve"> </w:t>
      </w:r>
    </w:p>
    <w:p w14:paraId="12BC458E">
      <w:pPr>
        <w:pStyle w:val="15"/>
        <w:snapToGrid w:val="0"/>
        <w:spacing w:line="480" w:lineRule="auto"/>
        <w:ind w:firstLine="1733" w:firstLineChars="784"/>
        <w:rPr>
          <w:b/>
          <w:sz w:val="24"/>
          <w:szCs w:val="24"/>
          <w:u w:val="single"/>
        </w:rPr>
      </w:pPr>
    </w:p>
    <w:tbl>
      <w:tblPr>
        <w:tblStyle w:val="29"/>
        <w:tblW w:w="0" w:type="auto"/>
        <w:tblInd w:w="93" w:type="dxa"/>
        <w:tblLayout w:type="fixed"/>
        <w:tblCellMar>
          <w:top w:w="0" w:type="dxa"/>
          <w:left w:w="108" w:type="dxa"/>
          <w:bottom w:w="0" w:type="dxa"/>
          <w:right w:w="108" w:type="dxa"/>
        </w:tblCellMar>
      </w:tblPr>
      <w:tblGrid>
        <w:gridCol w:w="4590"/>
        <w:gridCol w:w="640"/>
        <w:gridCol w:w="4590"/>
      </w:tblGrid>
      <w:tr w14:paraId="1E519FB0">
        <w:tblPrEx>
          <w:tblCellMar>
            <w:top w:w="0" w:type="dxa"/>
            <w:left w:w="108" w:type="dxa"/>
            <w:bottom w:w="0" w:type="dxa"/>
            <w:right w:w="108" w:type="dxa"/>
          </w:tblCellMar>
        </w:tblPrEx>
        <w:trPr>
          <w:trHeight w:val="1125" w:hRule="atLeast"/>
        </w:trPr>
        <w:tc>
          <w:tcPr>
            <w:tcW w:w="4590" w:type="dxa"/>
            <w:tcBorders>
              <w:top w:val="nil"/>
              <w:left w:val="nil"/>
              <w:bottom w:val="nil"/>
              <w:right w:val="nil"/>
            </w:tcBorders>
            <w:noWrap w:val="0"/>
            <w:vAlign w:val="center"/>
          </w:tcPr>
          <w:p w14:paraId="1E1D5E28">
            <w:pPr>
              <w:widowControl/>
              <w:jc w:val="left"/>
              <w:rPr>
                <w:rFonts w:ascii="宋体" w:hAnsi="宋体" w:cs="宋体"/>
                <w:kern w:val="0"/>
                <w:sz w:val="24"/>
              </w:rPr>
            </w:pPr>
            <w:r>
              <w:rPr>
                <w:rFonts w:hint="eastAsia" w:ascii="宋体" w:hAnsi="宋体" w:cs="宋体"/>
                <w:kern w:val="0"/>
                <w:sz w:val="24"/>
              </w:rPr>
              <w:t>甲  方（盖章）：</w:t>
            </w:r>
          </w:p>
          <w:p w14:paraId="401FA087">
            <w:pPr>
              <w:widowControl/>
              <w:jc w:val="left"/>
              <w:rPr>
                <w:rFonts w:ascii="宋体" w:hAnsi="宋体" w:cs="宋体"/>
                <w:kern w:val="0"/>
                <w:sz w:val="24"/>
              </w:rPr>
            </w:pPr>
            <w:r>
              <w:rPr>
                <w:rFonts w:hint="eastAsia" w:ascii="宋体" w:hAnsi="宋体" w:cs="宋体"/>
                <w:kern w:val="0"/>
                <w:sz w:val="24"/>
              </w:rPr>
              <w:t xml:space="preserve">  南方医科大学中西医结合医院</w:t>
            </w:r>
          </w:p>
        </w:tc>
        <w:tc>
          <w:tcPr>
            <w:tcW w:w="640" w:type="dxa"/>
            <w:tcBorders>
              <w:top w:val="nil"/>
              <w:left w:val="nil"/>
              <w:bottom w:val="nil"/>
              <w:right w:val="nil"/>
            </w:tcBorders>
            <w:noWrap w:val="0"/>
            <w:vAlign w:val="center"/>
          </w:tcPr>
          <w:p w14:paraId="071A2A3B">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1E53A4AE">
            <w:pPr>
              <w:widowControl/>
              <w:jc w:val="left"/>
              <w:rPr>
                <w:rFonts w:ascii="宋体" w:hAnsi="宋体" w:cs="宋体"/>
                <w:kern w:val="0"/>
                <w:sz w:val="24"/>
              </w:rPr>
            </w:pPr>
            <w:r>
              <w:rPr>
                <w:rFonts w:hint="eastAsia" w:ascii="宋体" w:hAnsi="宋体" w:cs="宋体"/>
                <w:kern w:val="0"/>
                <w:sz w:val="24"/>
              </w:rPr>
              <w:t>乙   方（盖章）：</w:t>
            </w:r>
            <w:r>
              <w:rPr>
                <w:rFonts w:hint="eastAsia" w:ascii="宋体" w:hAnsi="宋体" w:cs="宋体"/>
                <w:kern w:val="0"/>
                <w:sz w:val="24"/>
              </w:rPr>
              <w:br w:type="textWrapping"/>
            </w:r>
            <w:r>
              <w:rPr>
                <w:rFonts w:hint="eastAsia" w:ascii="宋体" w:hAnsi="宋体" w:cs="宋体"/>
                <w:kern w:val="0"/>
                <w:sz w:val="24"/>
              </w:rPr>
              <w:t xml:space="preserve">   </w:t>
            </w:r>
          </w:p>
        </w:tc>
      </w:tr>
      <w:tr w14:paraId="7CD81894">
        <w:tblPrEx>
          <w:tblCellMar>
            <w:top w:w="0" w:type="dxa"/>
            <w:left w:w="108" w:type="dxa"/>
            <w:bottom w:w="0" w:type="dxa"/>
            <w:right w:w="108" w:type="dxa"/>
          </w:tblCellMar>
        </w:tblPrEx>
        <w:trPr>
          <w:trHeight w:val="855" w:hRule="atLeast"/>
        </w:trPr>
        <w:tc>
          <w:tcPr>
            <w:tcW w:w="4590" w:type="dxa"/>
            <w:tcBorders>
              <w:top w:val="nil"/>
              <w:left w:val="nil"/>
              <w:bottom w:val="nil"/>
              <w:right w:val="nil"/>
            </w:tcBorders>
            <w:noWrap w:val="0"/>
            <w:vAlign w:val="center"/>
          </w:tcPr>
          <w:p w14:paraId="5DE4C4D5">
            <w:pPr>
              <w:widowControl/>
              <w:jc w:val="left"/>
              <w:rPr>
                <w:rFonts w:ascii="宋体" w:hAnsi="宋体" w:cs="宋体"/>
                <w:kern w:val="0"/>
                <w:sz w:val="24"/>
              </w:rPr>
            </w:pPr>
            <w:r>
              <w:rPr>
                <w:rFonts w:hint="eastAsia" w:ascii="宋体" w:hAnsi="宋体" w:cs="宋体"/>
                <w:kern w:val="0"/>
                <w:sz w:val="24"/>
              </w:rPr>
              <w:t>地   址：</w:t>
            </w:r>
          </w:p>
          <w:p w14:paraId="4B2263E4">
            <w:pPr>
              <w:widowControl/>
              <w:jc w:val="left"/>
              <w:rPr>
                <w:rFonts w:ascii="宋体" w:hAnsi="宋体" w:cs="宋体"/>
                <w:kern w:val="0"/>
                <w:sz w:val="24"/>
              </w:rPr>
            </w:pPr>
            <w:r>
              <w:rPr>
                <w:rFonts w:hint="eastAsia" w:ascii="宋体" w:hAnsi="宋体" w:cs="宋体"/>
                <w:kern w:val="0"/>
                <w:sz w:val="24"/>
              </w:rPr>
              <w:t xml:space="preserve">  广州市海珠区石榴岗路13号</w:t>
            </w:r>
          </w:p>
        </w:tc>
        <w:tc>
          <w:tcPr>
            <w:tcW w:w="640" w:type="dxa"/>
            <w:tcBorders>
              <w:top w:val="nil"/>
              <w:left w:val="nil"/>
              <w:bottom w:val="nil"/>
              <w:right w:val="nil"/>
            </w:tcBorders>
            <w:noWrap w:val="0"/>
            <w:vAlign w:val="center"/>
          </w:tcPr>
          <w:p w14:paraId="095B3CC8">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75D67B2C">
            <w:pPr>
              <w:widowControl/>
              <w:jc w:val="left"/>
              <w:rPr>
                <w:rFonts w:ascii="宋体" w:hAnsi="宋体" w:cs="宋体"/>
                <w:kern w:val="0"/>
                <w:sz w:val="24"/>
              </w:rPr>
            </w:pPr>
            <w:r>
              <w:rPr>
                <w:rFonts w:hint="eastAsia" w:ascii="宋体" w:hAnsi="宋体" w:cs="宋体"/>
                <w:kern w:val="0"/>
                <w:sz w:val="24"/>
              </w:rPr>
              <w:t>地   址：</w:t>
            </w:r>
            <w:r>
              <w:rPr>
                <w:rFonts w:hint="eastAsia" w:ascii="宋体" w:hAnsi="宋体" w:cs="宋体"/>
                <w:kern w:val="0"/>
                <w:sz w:val="24"/>
              </w:rPr>
              <w:br w:type="textWrapping"/>
            </w:r>
            <w:r>
              <w:rPr>
                <w:rFonts w:hint="eastAsia" w:ascii="宋体" w:hAnsi="宋体" w:cs="宋体"/>
                <w:kern w:val="0"/>
                <w:sz w:val="24"/>
              </w:rPr>
              <w:t xml:space="preserve">   </w:t>
            </w:r>
          </w:p>
          <w:p w14:paraId="0302F6A3">
            <w:pPr>
              <w:widowControl/>
              <w:jc w:val="left"/>
              <w:rPr>
                <w:rFonts w:ascii="宋体" w:hAnsi="宋体" w:cs="宋体"/>
                <w:kern w:val="0"/>
                <w:sz w:val="24"/>
              </w:rPr>
            </w:pPr>
          </w:p>
        </w:tc>
      </w:tr>
      <w:tr w14:paraId="413296D7">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7BC75BD2">
            <w:pPr>
              <w:widowControl/>
              <w:jc w:val="left"/>
              <w:rPr>
                <w:rFonts w:ascii="宋体" w:hAnsi="宋体" w:cs="宋体"/>
                <w:kern w:val="0"/>
                <w:sz w:val="24"/>
              </w:rPr>
            </w:pPr>
            <w:r>
              <w:rPr>
                <w:rFonts w:hint="eastAsia" w:ascii="宋体" w:hAnsi="宋体" w:cs="宋体"/>
                <w:kern w:val="0"/>
                <w:sz w:val="24"/>
              </w:rPr>
              <w:t>法人代表：</w:t>
            </w:r>
          </w:p>
        </w:tc>
        <w:tc>
          <w:tcPr>
            <w:tcW w:w="640" w:type="dxa"/>
            <w:tcBorders>
              <w:top w:val="nil"/>
              <w:left w:val="nil"/>
              <w:bottom w:val="nil"/>
              <w:right w:val="nil"/>
            </w:tcBorders>
            <w:noWrap w:val="0"/>
            <w:vAlign w:val="center"/>
          </w:tcPr>
          <w:p w14:paraId="7AE0A97A">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02CD6727">
            <w:pPr>
              <w:widowControl/>
              <w:jc w:val="left"/>
              <w:rPr>
                <w:rFonts w:ascii="宋体" w:hAnsi="宋体" w:cs="宋体"/>
                <w:kern w:val="0"/>
                <w:sz w:val="24"/>
              </w:rPr>
            </w:pPr>
            <w:r>
              <w:rPr>
                <w:rFonts w:hint="eastAsia" w:ascii="宋体" w:hAnsi="宋体" w:cs="宋体"/>
                <w:kern w:val="0"/>
                <w:sz w:val="24"/>
              </w:rPr>
              <w:t>法人代表：</w:t>
            </w:r>
          </w:p>
        </w:tc>
      </w:tr>
      <w:tr w14:paraId="4CE1155C">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63EF16D2">
            <w:pPr>
              <w:widowControl/>
              <w:jc w:val="left"/>
              <w:rPr>
                <w:rFonts w:ascii="宋体" w:hAnsi="宋体" w:cs="宋体"/>
                <w:kern w:val="0"/>
                <w:sz w:val="24"/>
              </w:rPr>
            </w:pPr>
            <w:r>
              <w:rPr>
                <w:rFonts w:hint="eastAsia" w:ascii="宋体" w:hAnsi="宋体" w:cs="宋体"/>
                <w:kern w:val="0"/>
                <w:sz w:val="24"/>
              </w:rPr>
              <w:t>联系电话：</w:t>
            </w:r>
          </w:p>
        </w:tc>
        <w:tc>
          <w:tcPr>
            <w:tcW w:w="640" w:type="dxa"/>
            <w:tcBorders>
              <w:top w:val="nil"/>
              <w:left w:val="nil"/>
              <w:bottom w:val="nil"/>
              <w:right w:val="nil"/>
            </w:tcBorders>
            <w:noWrap w:val="0"/>
            <w:vAlign w:val="center"/>
          </w:tcPr>
          <w:p w14:paraId="1CABA8B1">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42598C48">
            <w:pPr>
              <w:widowControl/>
              <w:jc w:val="left"/>
              <w:rPr>
                <w:rFonts w:ascii="宋体" w:hAnsi="宋体" w:cs="宋体"/>
                <w:kern w:val="0"/>
                <w:sz w:val="24"/>
              </w:rPr>
            </w:pPr>
            <w:r>
              <w:rPr>
                <w:rFonts w:hint="eastAsia" w:ascii="宋体" w:hAnsi="宋体" w:cs="宋体"/>
                <w:kern w:val="0"/>
                <w:sz w:val="24"/>
              </w:rPr>
              <w:t>联系电话：</w:t>
            </w:r>
          </w:p>
        </w:tc>
      </w:tr>
      <w:tr w14:paraId="23985676">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4576852F">
            <w:pPr>
              <w:widowControl/>
              <w:jc w:val="left"/>
              <w:rPr>
                <w:rFonts w:ascii="宋体" w:hAnsi="宋体" w:cs="宋体"/>
                <w:kern w:val="0"/>
                <w:sz w:val="24"/>
              </w:rPr>
            </w:pPr>
            <w:r>
              <w:rPr>
                <w:rFonts w:hint="eastAsia" w:ascii="宋体" w:hAnsi="宋体" w:cs="宋体"/>
                <w:kern w:val="0"/>
                <w:sz w:val="24"/>
              </w:rPr>
              <w:t>开票名称：南方医科大学中西医结合医院</w:t>
            </w:r>
          </w:p>
        </w:tc>
        <w:tc>
          <w:tcPr>
            <w:tcW w:w="640" w:type="dxa"/>
            <w:tcBorders>
              <w:top w:val="nil"/>
              <w:left w:val="nil"/>
              <w:bottom w:val="nil"/>
              <w:right w:val="nil"/>
            </w:tcBorders>
            <w:noWrap w:val="0"/>
            <w:vAlign w:val="center"/>
          </w:tcPr>
          <w:p w14:paraId="460A7E21">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788AB8F6">
            <w:pPr>
              <w:widowControl/>
              <w:ind w:left="480" w:hanging="442" w:hangingChars="200"/>
              <w:jc w:val="lef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rPr>
              <w:br w:type="textWrapping"/>
            </w:r>
          </w:p>
        </w:tc>
      </w:tr>
      <w:tr w14:paraId="0C7D0B71">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70457876">
            <w:pPr>
              <w:widowControl/>
              <w:jc w:val="left"/>
              <w:rPr>
                <w:rFonts w:ascii="宋体" w:hAnsi="宋体" w:cs="宋体"/>
                <w:kern w:val="0"/>
                <w:sz w:val="24"/>
              </w:rPr>
            </w:pPr>
            <w:r>
              <w:rPr>
                <w:rFonts w:hint="eastAsia" w:ascii="宋体" w:hAnsi="宋体" w:cs="宋体"/>
                <w:kern w:val="0"/>
                <w:sz w:val="24"/>
              </w:rPr>
              <w:t>税    号：</w:t>
            </w:r>
            <w:r>
              <w:rPr>
                <w:rFonts w:ascii="宋体" w:hAnsi="宋体" w:cs="宋体"/>
                <w:kern w:val="0"/>
                <w:sz w:val="24"/>
              </w:rPr>
              <w:t xml:space="preserve"> 124400007994021652</w:t>
            </w:r>
          </w:p>
          <w:p w14:paraId="7C6FF12C">
            <w:pPr>
              <w:widowControl/>
              <w:jc w:val="left"/>
              <w:rPr>
                <w:rFonts w:ascii="宋体" w:hAnsi="宋体" w:cs="宋体"/>
                <w:kern w:val="0"/>
                <w:sz w:val="24"/>
              </w:rPr>
            </w:pPr>
          </w:p>
        </w:tc>
        <w:tc>
          <w:tcPr>
            <w:tcW w:w="640" w:type="dxa"/>
            <w:tcBorders>
              <w:top w:val="nil"/>
              <w:left w:val="nil"/>
              <w:bottom w:val="nil"/>
              <w:right w:val="nil"/>
            </w:tcBorders>
            <w:noWrap w:val="0"/>
            <w:vAlign w:val="center"/>
          </w:tcPr>
          <w:p w14:paraId="7FF5ACB1">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7939B044">
            <w:pPr>
              <w:widowControl/>
              <w:jc w:val="left"/>
              <w:rPr>
                <w:rFonts w:ascii="宋体" w:hAnsi="宋体" w:cs="宋体"/>
                <w:kern w:val="0"/>
                <w:sz w:val="24"/>
              </w:rPr>
            </w:pPr>
            <w:r>
              <w:rPr>
                <w:rFonts w:hint="eastAsia" w:ascii="宋体" w:hAnsi="宋体" w:cs="宋体"/>
                <w:kern w:val="0"/>
                <w:sz w:val="24"/>
              </w:rPr>
              <w:t xml:space="preserve">户名： </w:t>
            </w:r>
          </w:p>
          <w:p w14:paraId="0735CD61">
            <w:pPr>
              <w:widowControl/>
              <w:ind w:firstLine="442" w:firstLineChars="200"/>
              <w:jc w:val="left"/>
              <w:rPr>
                <w:rFonts w:ascii="宋体" w:hAnsi="宋体" w:cs="宋体"/>
                <w:kern w:val="0"/>
                <w:sz w:val="24"/>
              </w:rPr>
            </w:pPr>
          </w:p>
        </w:tc>
      </w:tr>
      <w:tr w14:paraId="7EC6883A">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3B9A6D4A">
            <w:pPr>
              <w:widowControl/>
              <w:jc w:val="left"/>
              <w:rPr>
                <w:rFonts w:ascii="宋体" w:hAnsi="宋体" w:cs="宋体"/>
                <w:kern w:val="0"/>
                <w:sz w:val="24"/>
              </w:rPr>
            </w:pPr>
            <w:r>
              <w:rPr>
                <w:rFonts w:hint="eastAsia" w:ascii="宋体" w:hAnsi="宋体" w:cs="宋体"/>
                <w:kern w:val="0"/>
                <w:sz w:val="24"/>
              </w:rPr>
              <w:t>银行账号：</w:t>
            </w:r>
          </w:p>
        </w:tc>
        <w:tc>
          <w:tcPr>
            <w:tcW w:w="640" w:type="dxa"/>
            <w:tcBorders>
              <w:top w:val="nil"/>
              <w:left w:val="nil"/>
              <w:bottom w:val="nil"/>
              <w:right w:val="nil"/>
            </w:tcBorders>
            <w:noWrap w:val="0"/>
            <w:vAlign w:val="center"/>
          </w:tcPr>
          <w:p w14:paraId="429E5C4A">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35C0E79E">
            <w:pPr>
              <w:widowControl/>
              <w:jc w:val="left"/>
              <w:rPr>
                <w:rFonts w:ascii="宋体" w:hAnsi="宋体" w:cs="宋体"/>
                <w:kern w:val="0"/>
                <w:sz w:val="24"/>
              </w:rPr>
            </w:pPr>
            <w:r>
              <w:rPr>
                <w:rFonts w:hint="eastAsia" w:ascii="宋体" w:hAnsi="宋体" w:cs="宋体"/>
                <w:kern w:val="0"/>
                <w:sz w:val="24"/>
              </w:rPr>
              <w:t>银行账号：</w:t>
            </w:r>
          </w:p>
        </w:tc>
      </w:tr>
      <w:tr w14:paraId="49217CDA">
        <w:tblPrEx>
          <w:tblCellMar>
            <w:top w:w="0" w:type="dxa"/>
            <w:left w:w="108" w:type="dxa"/>
            <w:bottom w:w="0" w:type="dxa"/>
            <w:right w:w="108" w:type="dxa"/>
          </w:tblCellMar>
        </w:tblPrEx>
        <w:trPr>
          <w:trHeight w:val="510" w:hRule="atLeast"/>
        </w:trPr>
        <w:tc>
          <w:tcPr>
            <w:tcW w:w="4590" w:type="dxa"/>
            <w:tcBorders>
              <w:top w:val="nil"/>
              <w:left w:val="nil"/>
              <w:bottom w:val="nil"/>
              <w:right w:val="nil"/>
            </w:tcBorders>
            <w:noWrap w:val="0"/>
            <w:vAlign w:val="center"/>
          </w:tcPr>
          <w:p w14:paraId="4F02D95A">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c>
          <w:tcPr>
            <w:tcW w:w="640" w:type="dxa"/>
            <w:tcBorders>
              <w:top w:val="nil"/>
              <w:left w:val="nil"/>
              <w:bottom w:val="nil"/>
              <w:right w:val="nil"/>
            </w:tcBorders>
            <w:noWrap w:val="0"/>
            <w:vAlign w:val="center"/>
          </w:tcPr>
          <w:p w14:paraId="1E4782E2">
            <w:pPr>
              <w:widowControl/>
              <w:jc w:val="left"/>
              <w:rPr>
                <w:rFonts w:ascii="宋体" w:hAnsi="宋体" w:cs="宋体"/>
                <w:kern w:val="0"/>
                <w:sz w:val="24"/>
              </w:rPr>
            </w:pPr>
          </w:p>
        </w:tc>
        <w:tc>
          <w:tcPr>
            <w:tcW w:w="4590" w:type="dxa"/>
            <w:tcBorders>
              <w:top w:val="nil"/>
              <w:left w:val="nil"/>
              <w:bottom w:val="nil"/>
              <w:right w:val="nil"/>
            </w:tcBorders>
            <w:noWrap w:val="0"/>
            <w:vAlign w:val="center"/>
          </w:tcPr>
          <w:p w14:paraId="32F96FF9">
            <w:pPr>
              <w:widowControl/>
              <w:jc w:val="left"/>
              <w:rPr>
                <w:rFonts w:ascii="宋体" w:hAnsi="宋体" w:cs="宋体"/>
                <w:kern w:val="0"/>
                <w:sz w:val="24"/>
              </w:rPr>
            </w:pPr>
            <w:r>
              <w:rPr>
                <w:rFonts w:hint="eastAsia" w:ascii="宋体" w:hAnsi="宋体" w:cs="宋体"/>
                <w:kern w:val="0"/>
                <w:sz w:val="24"/>
              </w:rPr>
              <w:t>日期：</w:t>
            </w:r>
            <w:r>
              <w:rPr>
                <w:rFonts w:ascii="宋体" w:hAnsi="宋体" w:cs="宋体"/>
                <w:kern w:val="0"/>
                <w:sz w:val="24"/>
              </w:rPr>
              <w:t xml:space="preserve">    </w:t>
            </w:r>
            <w:r>
              <w:rPr>
                <w:rFonts w:hint="eastAsia" w:ascii="宋体" w:hAnsi="宋体" w:cs="宋体"/>
                <w:kern w:val="0"/>
                <w:sz w:val="24"/>
              </w:rPr>
              <w:t>年   月   日</w:t>
            </w:r>
          </w:p>
        </w:tc>
      </w:tr>
    </w:tbl>
    <w:p w14:paraId="3DC34B83">
      <w:pPr>
        <w:tabs>
          <w:tab w:val="left" w:pos="540"/>
        </w:tabs>
        <w:spacing w:line="440" w:lineRule="exact"/>
        <w:rPr>
          <w:rFonts w:ascii="宋体" w:hAnsi="宋体"/>
          <w:spacing w:val="20"/>
          <w:szCs w:val="21"/>
        </w:rPr>
      </w:pPr>
    </w:p>
    <w:p w14:paraId="245397A9">
      <w:pPr>
        <w:tabs>
          <w:tab w:val="left" w:pos="540"/>
        </w:tabs>
        <w:spacing w:line="440" w:lineRule="exact"/>
        <w:rPr>
          <w:rFonts w:ascii="宋体" w:hAnsi="宋体"/>
          <w:spacing w:val="20"/>
          <w:szCs w:val="21"/>
        </w:rPr>
      </w:pPr>
    </w:p>
    <w:p w14:paraId="720E1D18">
      <w:pPr>
        <w:keepNext w:val="0"/>
        <w:keepLines w:val="0"/>
        <w:pageBreakBefore w:val="0"/>
        <w:widowControl/>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依据《中华人民共和国民法典》的规定，</w:t>
      </w:r>
      <w:r>
        <w:rPr>
          <w:rFonts w:hint="eastAsia" w:ascii="宋体" w:hAnsi="宋体" w:eastAsia="宋体" w:cs="Times New Roman"/>
          <w:b w:val="0"/>
          <w:bCs w:val="0"/>
          <w:sz w:val="21"/>
          <w:szCs w:val="21"/>
          <w:lang w:val="en-US" w:eastAsia="zh-CN"/>
        </w:rPr>
        <w:t>南方医科大学中西医结合医院</w:t>
      </w:r>
      <w:r>
        <w:rPr>
          <w:rFonts w:hint="eastAsia" w:ascii="宋体" w:hAnsi="宋体" w:eastAsia="宋体" w:cs="Times New Roman"/>
          <w:sz w:val="21"/>
          <w:szCs w:val="21"/>
          <w:lang w:val="en-US" w:eastAsia="zh-CN"/>
        </w:rPr>
        <w:t>（以下简称“甲方”）与（以下简称“乙方”）一致同意按以下条款订立《南方医科大学中西医结合医院      维保服务合同》（以下简称“本合同”）。具体如下：</w:t>
      </w:r>
    </w:p>
    <w:p w14:paraId="3EBC05F4">
      <w:pPr>
        <w:keepNext w:val="0"/>
        <w:keepLines w:val="0"/>
        <w:pageBreakBefore w:val="0"/>
        <w:widowControl/>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一、甲方</w:t>
      </w:r>
      <w:r>
        <w:rPr>
          <w:rFonts w:hint="eastAsia" w:ascii="宋体" w:hAnsi="宋体" w:eastAsia="宋体" w:cs="Times New Roman"/>
          <w:sz w:val="21"/>
          <w:szCs w:val="21"/>
          <w:u w:val="none"/>
          <w:lang w:val="en-US" w:eastAsia="zh-CN"/>
        </w:rPr>
        <w:t xml:space="preserve"> PACS检查系统 </w:t>
      </w:r>
      <w:r>
        <w:rPr>
          <w:rFonts w:hint="eastAsia" w:ascii="宋体" w:hAnsi="宋体" w:eastAsia="宋体" w:cs="Times New Roman"/>
          <w:sz w:val="21"/>
          <w:szCs w:val="21"/>
          <w:lang w:val="en-US" w:eastAsia="zh-CN"/>
        </w:rPr>
        <w:t>维护期已经到期，为保证系统正常稳定运行，特此双方签订下年度维护合同。</w:t>
      </w:r>
    </w:p>
    <w:p w14:paraId="00C35ED3">
      <w:pPr>
        <w:keepNext w:val="0"/>
        <w:keepLines w:val="0"/>
        <w:pageBreakBefore w:val="0"/>
        <w:widowControl/>
        <w:kinsoku/>
        <w:wordWrap/>
        <w:overflowPunct/>
        <w:topLinePunct w:val="0"/>
        <w:autoSpaceDE/>
        <w:autoSpaceDN/>
        <w:bidi w:val="0"/>
        <w:adjustRightInd/>
        <w:snapToGrid/>
        <w:spacing w:line="360" w:lineRule="auto"/>
        <w:ind w:firstLine="382" w:firstLineChars="200"/>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二、根据甲乙双方签订的协议，在付费维护期内，维护服务范围如下：</w:t>
      </w:r>
    </w:p>
    <w:tbl>
      <w:tblPr>
        <w:tblStyle w:val="2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14:paraId="789FAAA8">
        <w:tblPrEx>
          <w:tblCellMar>
            <w:top w:w="0" w:type="dxa"/>
            <w:left w:w="108" w:type="dxa"/>
            <w:bottom w:w="0" w:type="dxa"/>
            <w:right w:w="108" w:type="dxa"/>
          </w:tblCellMar>
        </w:tblPrEx>
        <w:trPr>
          <w:trHeight w:val="312"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4D09953">
            <w:pPr>
              <w:widowControl/>
              <w:jc w:val="center"/>
              <w:rPr>
                <w:rFonts w:ascii="宋体" w:hAnsi="宋体" w:cs="宋体"/>
                <w:b/>
                <w:bCs/>
                <w:kern w:val="0"/>
                <w:sz w:val="22"/>
                <w:szCs w:val="22"/>
              </w:rPr>
            </w:pPr>
            <w:r>
              <w:rPr>
                <w:rFonts w:hint="eastAsia" w:ascii="宋体" w:hAnsi="宋体" w:cs="宋体"/>
                <w:b/>
                <w:bCs/>
                <w:kern w:val="0"/>
                <w:sz w:val="22"/>
                <w:szCs w:val="22"/>
              </w:rPr>
              <w:t>模块</w:t>
            </w:r>
          </w:p>
        </w:tc>
        <w:tc>
          <w:tcPr>
            <w:tcW w:w="8667" w:type="dxa"/>
            <w:vMerge w:val="restart"/>
            <w:tcBorders>
              <w:top w:val="single" w:color="auto" w:sz="4" w:space="0"/>
              <w:left w:val="single" w:color="auto" w:sz="4" w:space="0"/>
              <w:bottom w:val="single" w:color="auto" w:sz="4" w:space="0"/>
              <w:right w:val="single" w:color="auto" w:sz="4" w:space="0"/>
            </w:tcBorders>
            <w:noWrap w:val="0"/>
            <w:vAlign w:val="center"/>
          </w:tcPr>
          <w:p w14:paraId="19D53EDB">
            <w:pPr>
              <w:widowControl/>
              <w:jc w:val="center"/>
              <w:rPr>
                <w:rFonts w:ascii="宋体" w:hAnsi="宋体" w:cs="宋体"/>
                <w:b/>
                <w:bCs/>
                <w:kern w:val="0"/>
                <w:sz w:val="22"/>
                <w:szCs w:val="22"/>
              </w:rPr>
            </w:pPr>
            <w:r>
              <w:rPr>
                <w:rFonts w:hint="eastAsia" w:ascii="宋体" w:hAnsi="宋体" w:cs="宋体"/>
                <w:b/>
                <w:bCs/>
                <w:kern w:val="0"/>
                <w:sz w:val="22"/>
                <w:szCs w:val="22"/>
              </w:rPr>
              <w:t>功能描述</w:t>
            </w:r>
          </w:p>
        </w:tc>
      </w:tr>
      <w:tr w14:paraId="39C6BF4C">
        <w:tblPrEx>
          <w:tblCellMar>
            <w:top w:w="0" w:type="dxa"/>
            <w:left w:w="108" w:type="dxa"/>
            <w:bottom w:w="0" w:type="dxa"/>
            <w:right w:w="108" w:type="dxa"/>
          </w:tblCellMar>
        </w:tblPrEx>
        <w:trPr>
          <w:trHeight w:val="312"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8AE9D6">
            <w:pPr>
              <w:widowControl/>
              <w:jc w:val="left"/>
              <w:rPr>
                <w:rFonts w:ascii="宋体" w:hAnsi="宋体" w:cs="宋体"/>
                <w:b/>
                <w:bCs/>
                <w:kern w:val="0"/>
                <w:sz w:val="22"/>
                <w:szCs w:val="22"/>
              </w:rPr>
            </w:pPr>
          </w:p>
        </w:tc>
        <w:tc>
          <w:tcPr>
            <w:tcW w:w="8667" w:type="dxa"/>
            <w:vMerge w:val="continue"/>
            <w:tcBorders>
              <w:top w:val="single" w:color="auto" w:sz="4" w:space="0"/>
              <w:left w:val="single" w:color="auto" w:sz="4" w:space="0"/>
              <w:bottom w:val="single" w:color="auto" w:sz="4" w:space="0"/>
              <w:right w:val="single" w:color="auto" w:sz="4" w:space="0"/>
            </w:tcBorders>
            <w:noWrap w:val="0"/>
            <w:vAlign w:val="center"/>
          </w:tcPr>
          <w:p w14:paraId="1F349DD0">
            <w:pPr>
              <w:widowControl/>
              <w:jc w:val="left"/>
              <w:rPr>
                <w:rFonts w:ascii="宋体" w:hAnsi="宋体" w:cs="宋体"/>
                <w:b/>
                <w:bCs/>
                <w:kern w:val="0"/>
                <w:sz w:val="22"/>
                <w:szCs w:val="22"/>
              </w:rPr>
            </w:pPr>
          </w:p>
        </w:tc>
      </w:tr>
      <w:tr w14:paraId="131652D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46392B07">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基本功能</w:t>
            </w:r>
          </w:p>
        </w:tc>
        <w:tc>
          <w:tcPr>
            <w:tcW w:w="8667" w:type="dxa"/>
            <w:tcBorders>
              <w:top w:val="nil"/>
              <w:left w:val="nil"/>
              <w:bottom w:val="single" w:color="auto" w:sz="4" w:space="0"/>
              <w:right w:val="single" w:color="auto" w:sz="4" w:space="0"/>
            </w:tcBorders>
            <w:noWrap w:val="0"/>
            <w:vAlign w:val="center"/>
          </w:tcPr>
          <w:p w14:paraId="3A10101F">
            <w:pPr>
              <w:widowControl/>
              <w:jc w:val="left"/>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快速加载、显示图像，支持对图像进行后处理，具有书写报告、审核签发的功能，完成医学影像、病理、超声、内镜为主的检查诊断和图文报告；所见即所得的报告书写界面和打印输出；超声、内镜工作站具有采集、信息匹配和自动DICOM转换、归档功能；能进行全院统一发布，方便地进行临床浏览。</w:t>
            </w:r>
          </w:p>
          <w:p w14:paraId="027653FC">
            <w:pPr>
              <w:widowControl/>
              <w:jc w:val="left"/>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升级：无须事先安装软件，终端具有直接访问服务器进行自动安装、升级、维护的功能。</w:t>
            </w:r>
          </w:p>
        </w:tc>
      </w:tr>
      <w:tr w14:paraId="0F2198C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1E64A630">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预约登记</w:t>
            </w:r>
          </w:p>
        </w:tc>
        <w:tc>
          <w:tcPr>
            <w:tcW w:w="8667" w:type="dxa"/>
            <w:tcBorders>
              <w:top w:val="nil"/>
              <w:left w:val="nil"/>
              <w:bottom w:val="single" w:color="auto" w:sz="4" w:space="0"/>
              <w:right w:val="single" w:color="auto" w:sz="4" w:space="0"/>
            </w:tcBorders>
            <w:noWrap w:val="0"/>
            <w:vAlign w:val="center"/>
          </w:tcPr>
          <w:p w14:paraId="64339380">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手写中请单扫描，并可识别纸质申请单上条形码自动与登记信息匹配；支持PACS根据院内业务系统的预约申请信息自动生成检查预约信息；可进行病患检查预约，预约资源可动态配置，包括可预约的检查项目，可预约的时间段、人数。</w:t>
            </w:r>
          </w:p>
        </w:tc>
      </w:tr>
      <w:tr w14:paraId="45CBF3F1">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02530687">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分诊模式</w:t>
            </w:r>
          </w:p>
        </w:tc>
        <w:tc>
          <w:tcPr>
            <w:tcW w:w="8667" w:type="dxa"/>
            <w:tcBorders>
              <w:top w:val="nil"/>
              <w:left w:val="nil"/>
              <w:bottom w:val="single" w:color="auto" w:sz="4" w:space="0"/>
              <w:right w:val="single" w:color="auto" w:sz="4" w:space="0"/>
            </w:tcBorders>
            <w:noWrap w:val="0"/>
            <w:vAlign w:val="center"/>
          </w:tcPr>
          <w:p w14:paraId="7836CC88">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支持银行模式、Worklist、自定义等多种分诊模式；支持检查分诊和报告领取提示屏幕显示和语音呼叫，支持提示界面的自定义；支持急诊插队；支持设置排队优先级。</w:t>
            </w:r>
          </w:p>
        </w:tc>
      </w:tr>
      <w:tr w14:paraId="64C35E9B">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7210799E">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图像和数据的检索</w:t>
            </w:r>
          </w:p>
        </w:tc>
        <w:tc>
          <w:tcPr>
            <w:tcW w:w="8667" w:type="dxa"/>
            <w:tcBorders>
              <w:top w:val="nil"/>
              <w:left w:val="nil"/>
              <w:bottom w:val="single" w:color="auto" w:sz="4" w:space="0"/>
              <w:right w:val="single" w:color="auto" w:sz="4" w:space="0"/>
            </w:tcBorders>
            <w:noWrap w:val="0"/>
            <w:vAlign w:val="center"/>
          </w:tcPr>
          <w:p w14:paraId="7FFA24F2">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具有DICOM查询/检索功能；能够关联查询出病人的历次历史图像，报告；支持住院号、门诊号、姓名、年龄（岁、月、天）、影像号、检查设备、检查部位、检查项目、申请科室、诊断医师、科研以及特殊病例、日期时间段等多种形式的组合查询；支持数据的高级自定义查询。</w:t>
            </w:r>
          </w:p>
        </w:tc>
      </w:tr>
      <w:tr w14:paraId="0C5DEB58">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1CFF07C6">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图像采集</w:t>
            </w:r>
          </w:p>
        </w:tc>
        <w:tc>
          <w:tcPr>
            <w:tcW w:w="8667" w:type="dxa"/>
            <w:tcBorders>
              <w:top w:val="nil"/>
              <w:left w:val="nil"/>
              <w:bottom w:val="single" w:color="auto" w:sz="4" w:space="0"/>
              <w:right w:val="single" w:color="auto" w:sz="4" w:space="0"/>
            </w:tcBorders>
            <w:noWrap w:val="0"/>
            <w:vAlign w:val="center"/>
          </w:tcPr>
          <w:p w14:paraId="41F1D125">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通过专业图像采集卡提供清晰的图像实时显示和采集，可对采集卡进行参数配置；支持将采集的静态图像保存为符合国际标准的DICOM格式；支持进行动态视频采集时，支持视频的网络直播，允许院内远程诊断协助；可以对感兴趣区域进行设置和采集；支持前台和后台采集图像；提供手动、脚踏开关等快捷方式。</w:t>
            </w:r>
          </w:p>
        </w:tc>
      </w:tr>
      <w:tr w14:paraId="3833191E">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6117A604">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图像浏览</w:t>
            </w:r>
          </w:p>
        </w:tc>
        <w:tc>
          <w:tcPr>
            <w:tcW w:w="8667" w:type="dxa"/>
            <w:tcBorders>
              <w:top w:val="nil"/>
              <w:left w:val="nil"/>
              <w:bottom w:val="single" w:color="auto" w:sz="4" w:space="0"/>
              <w:right w:val="single" w:color="auto" w:sz="4" w:space="0"/>
            </w:tcBorders>
            <w:noWrap w:val="0"/>
            <w:vAlign w:val="center"/>
          </w:tcPr>
          <w:p w14:paraId="18DA508F">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提供C/S和B/S两种方式进行图像测览和处理；能同时浏览多个检查；能同时浏览多个序列和多序列联动；支持图标目录（多幅小图）浏览；支持DICOM多帧动态影像回放功能，支持播放速度调节；DICOM文件包含报告内容，支持在PACS浏览器同时浏览影像和报告；支持智能同步，同一扫位置不同序列同步显示；支持根据用户自定病变位置，可以自动寻找各序列对应的病变位置（即点列 定位）。</w:t>
            </w:r>
          </w:p>
        </w:tc>
      </w:tr>
      <w:tr w14:paraId="241A1EEC">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58C7C078">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图像对比</w:t>
            </w:r>
          </w:p>
        </w:tc>
        <w:tc>
          <w:tcPr>
            <w:tcW w:w="8667" w:type="dxa"/>
            <w:tcBorders>
              <w:top w:val="nil"/>
              <w:left w:val="nil"/>
              <w:bottom w:val="single" w:color="auto" w:sz="4" w:space="0"/>
              <w:right w:val="single" w:color="auto" w:sz="4" w:space="0"/>
            </w:tcBorders>
            <w:noWrap w:val="0"/>
            <w:vAlign w:val="center"/>
          </w:tcPr>
          <w:p w14:paraId="69933CA2">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可以方便的获取同一患者在不同时期，不同成像设备的影像检查，并可同时显示进行对比观察；可以同时对同幅图像进行不同窗宽窗位的对比显示。</w:t>
            </w:r>
          </w:p>
          <w:p w14:paraId="606094C8">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图像基本处理：支持多种处理工具，可对DICOM图像进行窗宽窗位调节、窗位值预设，对图像进行移动、放大缩小、旋转等操作，并可对显示图像进行标注测量，支持影像黑白反转，12位以上灰阶的调节;提供鼠标按键功能自定义。</w:t>
            </w:r>
          </w:p>
        </w:tc>
      </w:tr>
      <w:tr w14:paraId="5AB6165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32E2D2C3">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测量标注</w:t>
            </w:r>
          </w:p>
        </w:tc>
        <w:tc>
          <w:tcPr>
            <w:tcW w:w="8667" w:type="dxa"/>
            <w:tcBorders>
              <w:top w:val="nil"/>
              <w:left w:val="nil"/>
              <w:bottom w:val="single" w:color="auto" w:sz="4" w:space="0"/>
              <w:right w:val="single" w:color="auto" w:sz="4" w:space="0"/>
            </w:tcBorders>
            <w:noWrap w:val="0"/>
            <w:vAlign w:val="center"/>
          </w:tcPr>
          <w:p w14:paraId="127FBBED">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直线距离测量，角度测量(常规角度和Cobb角)，不规则区域手画线测量（面积和密度均值），CT、MR密度值测量，箭头标注。</w:t>
            </w:r>
          </w:p>
          <w:p w14:paraId="74367D33">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图像和数据输出：能存储处理结果，支持将DICOM影像转换为常用PC图像格式（JPEG,BMP,AVI）；可以一幅、多幅、一个序列或一个检査自动转换、输出到TIFFBMP等格式，方便科研和教学；可将动态DICOM图像输出到AVI格式，可实施各种压缩；支持DICOM胶片输出。</w:t>
            </w:r>
          </w:p>
        </w:tc>
      </w:tr>
    </w:tbl>
    <w:p w14:paraId="4A5F8BAD">
      <w:pPr>
        <w:adjustRightInd w:val="0"/>
        <w:spacing w:line="420" w:lineRule="exact"/>
        <w:ind w:left="720"/>
        <w:rPr>
          <w:rFonts w:hint="eastAsia" w:ascii="宋体" w:hAnsi="宋体"/>
          <w:szCs w:val="21"/>
        </w:rPr>
      </w:pPr>
    </w:p>
    <w:p w14:paraId="7F93B93F">
      <w:pPr>
        <w:adjustRightInd w:val="0"/>
        <w:spacing w:line="420" w:lineRule="exact"/>
        <w:ind w:left="720"/>
        <w:rPr>
          <w:rFonts w:hint="eastAsia" w:ascii="宋体" w:hAnsi="宋体"/>
          <w:szCs w:val="21"/>
        </w:rPr>
      </w:pPr>
    </w:p>
    <w:p w14:paraId="30B1666E">
      <w:pPr>
        <w:adjustRightInd w:val="0"/>
        <w:spacing w:line="420" w:lineRule="exact"/>
        <w:ind w:left="720"/>
        <w:rPr>
          <w:rFonts w:hint="eastAsia" w:ascii="宋体" w:hAnsi="宋体"/>
          <w:szCs w:val="21"/>
        </w:rPr>
      </w:pPr>
    </w:p>
    <w:p w14:paraId="7AA311B2">
      <w:pPr>
        <w:adjustRightInd w:val="0"/>
        <w:spacing w:line="420" w:lineRule="exact"/>
        <w:ind w:left="720"/>
        <w:rPr>
          <w:rFonts w:hint="eastAsia" w:ascii="宋体" w:hAnsi="宋体"/>
          <w:szCs w:val="21"/>
        </w:rPr>
      </w:pPr>
    </w:p>
    <w:p w14:paraId="055A43C5">
      <w:pPr>
        <w:adjustRightInd w:val="0"/>
        <w:spacing w:line="420" w:lineRule="exact"/>
        <w:ind w:left="720"/>
        <w:rPr>
          <w:rFonts w:hint="eastAsia" w:ascii="宋体" w:hAnsi="宋体"/>
          <w:szCs w:val="21"/>
        </w:rPr>
      </w:pPr>
    </w:p>
    <w:tbl>
      <w:tblPr>
        <w:tblStyle w:val="29"/>
        <w:tblpPr w:leftFromText="180" w:rightFromText="180" w:vertAnchor="text" w:horzAnchor="margin" w:tblpY="125"/>
        <w:tblW w:w="9747" w:type="dxa"/>
        <w:tblInd w:w="0" w:type="dxa"/>
        <w:tblLayout w:type="autofit"/>
        <w:tblCellMar>
          <w:top w:w="0" w:type="dxa"/>
          <w:left w:w="108" w:type="dxa"/>
          <w:bottom w:w="0" w:type="dxa"/>
          <w:right w:w="108" w:type="dxa"/>
        </w:tblCellMar>
      </w:tblPr>
      <w:tblGrid>
        <w:gridCol w:w="1080"/>
        <w:gridCol w:w="8667"/>
      </w:tblGrid>
      <w:tr w14:paraId="43D543BB">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56023932">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光盘归档</w:t>
            </w:r>
          </w:p>
        </w:tc>
        <w:tc>
          <w:tcPr>
            <w:tcW w:w="8667" w:type="dxa"/>
            <w:tcBorders>
              <w:top w:val="nil"/>
              <w:left w:val="nil"/>
              <w:bottom w:val="single" w:color="auto" w:sz="4" w:space="0"/>
              <w:right w:val="single" w:color="auto" w:sz="4" w:space="0"/>
            </w:tcBorders>
            <w:noWrap w:val="0"/>
            <w:vAlign w:val="center"/>
          </w:tcPr>
          <w:p w14:paraId="108C3151">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刻录的影像光盘具有自启动的DICOM浏览器，以便影像资料能在普通PC上浏览和实施基本DICOM后处理操作。</w:t>
            </w:r>
          </w:p>
        </w:tc>
      </w:tr>
      <w:tr w14:paraId="2D75ED96">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4F97A005">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报告系统</w:t>
            </w:r>
          </w:p>
        </w:tc>
        <w:tc>
          <w:tcPr>
            <w:tcW w:w="8667" w:type="dxa"/>
            <w:tcBorders>
              <w:top w:val="nil"/>
              <w:left w:val="nil"/>
              <w:bottom w:val="single" w:color="auto" w:sz="4" w:space="0"/>
              <w:right w:val="single" w:color="auto" w:sz="4" w:space="0"/>
            </w:tcBorders>
            <w:noWrap w:val="0"/>
            <w:vAlign w:val="center"/>
          </w:tcPr>
          <w:p w14:paraId="356F102F">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所见即所得的报告书写模式，并支持根据用户要求对报告样式的自定义；支持报告撰写时的独占锁定；自带专业报告板，可以方便灵活地书写报告；提供公用和私有报告模板，具有自定义报告模板功能，能方便灵活地定义和管理各类模板；可以查看电子申请单或手工申请单扫描件;支持报告结果类型归档（如肿瘤，正常等）；支持ICD-10结果归类；支持报告痕迹；报告三级检审；具有图形标记功能；支持图像加入报告，并可自动调整报告样式；支持报告图像注释及顺序编排；支持历史报告的复制粘贴；支持将图文报告保存为HTML，XML，TIFF，RTF等格式；支持报告自动保存及提示。</w:t>
            </w:r>
          </w:p>
        </w:tc>
      </w:tr>
      <w:tr w14:paraId="3358E6CA">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68CBC00A">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病人管理</w:t>
            </w:r>
          </w:p>
        </w:tc>
        <w:tc>
          <w:tcPr>
            <w:tcW w:w="8667" w:type="dxa"/>
            <w:tcBorders>
              <w:top w:val="nil"/>
              <w:left w:val="nil"/>
              <w:bottom w:val="single" w:color="auto" w:sz="4" w:space="0"/>
              <w:right w:val="single" w:color="auto" w:sz="4" w:space="0"/>
            </w:tcBorders>
            <w:noWrap w:val="0"/>
            <w:vAlign w:val="center"/>
          </w:tcPr>
          <w:p w14:paraId="1A068970">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不同的病人报告状态以不同的颜色进行显示；支持病人资料导出到EXCEL表格；HIS/EMR集成后，可以方便地在报告系统查看病人的历次医、检验、其他检查(如:超声等)、手术等信息。</w:t>
            </w:r>
          </w:p>
        </w:tc>
      </w:tr>
      <w:tr w14:paraId="26EB5C95">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6CC4A9E8">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报告分级管理</w:t>
            </w:r>
          </w:p>
        </w:tc>
        <w:tc>
          <w:tcPr>
            <w:tcW w:w="8667" w:type="dxa"/>
            <w:tcBorders>
              <w:top w:val="nil"/>
              <w:left w:val="nil"/>
              <w:bottom w:val="single" w:color="auto" w:sz="4" w:space="0"/>
              <w:right w:val="single" w:color="auto" w:sz="4" w:space="0"/>
            </w:tcBorders>
            <w:noWrap w:val="0"/>
            <w:vAlign w:val="center"/>
          </w:tcPr>
          <w:p w14:paraId="46B36E7B">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严格的报告权限管理，报告医生、审核医生、高级用户分级管理；系统提供上级医生对下级医生的报告审核功能；提供报告修改记忆显示功能，上级医生对下级医生修改有痕迹保留。</w:t>
            </w:r>
          </w:p>
        </w:tc>
      </w:tr>
      <w:tr w14:paraId="57DE664E">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77519F0F">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图像打印</w:t>
            </w:r>
          </w:p>
        </w:tc>
        <w:tc>
          <w:tcPr>
            <w:tcW w:w="8667" w:type="dxa"/>
            <w:tcBorders>
              <w:top w:val="nil"/>
              <w:left w:val="nil"/>
              <w:bottom w:val="single" w:color="auto" w:sz="4" w:space="0"/>
              <w:right w:val="single" w:color="auto" w:sz="4" w:space="0"/>
            </w:tcBorders>
            <w:noWrap w:val="0"/>
            <w:vAlign w:val="center"/>
          </w:tcPr>
          <w:p w14:paraId="5D971E41">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胶片打印支持DICOM标准的排版格式、胶片尺寸，所见即所得的胶片打印界面，具有添加图像、删除图像、图像处理等功能；支持DICOM胶片打印机，支持各种打印机属性的设置，打印预览:打印效果预览；网络设置；设置与DICOM打印机网络连接方式；支持纵横打印方向的设置，支持测量标注的DICOM打印；打印设置；设置输出图像的显示信息，设置打印参数、行数和列数等。</w:t>
            </w:r>
          </w:p>
        </w:tc>
      </w:tr>
      <w:tr w14:paraId="658163A6">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4A6A1E16">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图像调阅速度</w:t>
            </w:r>
          </w:p>
        </w:tc>
        <w:tc>
          <w:tcPr>
            <w:tcW w:w="8667" w:type="dxa"/>
            <w:tcBorders>
              <w:top w:val="nil"/>
              <w:left w:val="nil"/>
              <w:bottom w:val="single" w:color="auto" w:sz="4" w:space="0"/>
              <w:right w:val="single" w:color="auto" w:sz="4" w:space="0"/>
            </w:tcBorders>
            <w:noWrap w:val="0"/>
            <w:vAlign w:val="center"/>
          </w:tcPr>
          <w:p w14:paraId="20CE51BB">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PACS系统图像传输速度（以1000幅CT图像为例）；工作站软件支持同步下载诊断功能，首屏2秒内显示、全部图像在5秒内显示完成，医生无须停顿可以立即进行工作。</w:t>
            </w:r>
          </w:p>
        </w:tc>
      </w:tr>
      <w:tr w14:paraId="7F3FECB1">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2F639F42">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病理功能</w:t>
            </w:r>
          </w:p>
        </w:tc>
        <w:tc>
          <w:tcPr>
            <w:tcW w:w="8667" w:type="dxa"/>
            <w:tcBorders>
              <w:top w:val="nil"/>
              <w:left w:val="nil"/>
              <w:bottom w:val="single" w:color="auto" w:sz="4" w:space="0"/>
              <w:right w:val="single" w:color="auto" w:sz="4" w:space="0"/>
            </w:tcBorders>
            <w:noWrap w:val="0"/>
            <w:vAlign w:val="center"/>
          </w:tcPr>
          <w:p w14:paraId="747799B5">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支持对蜡块、玻片等的制作及病理诊断过程的管理和状态记录；可通过品牌数码相机采集大体标本图像，图像清晰真实；支持大体标本图文报告</w:t>
            </w:r>
            <w:r>
              <w:rPr>
                <w:rFonts w:hint="eastAsia" w:ascii="宋体" w:hAnsi="宋体" w:cs="宋体"/>
                <w:kern w:val="0"/>
                <w:sz w:val="18"/>
                <w:szCs w:val="18"/>
                <w:lang w:val="en-US" w:eastAsia="zh-CN"/>
              </w:rPr>
              <w:t>。</w:t>
            </w:r>
          </w:p>
        </w:tc>
      </w:tr>
      <w:tr w14:paraId="1B3F0E93">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61653370">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扩展升级</w:t>
            </w:r>
          </w:p>
        </w:tc>
        <w:tc>
          <w:tcPr>
            <w:tcW w:w="8667" w:type="dxa"/>
            <w:tcBorders>
              <w:top w:val="nil"/>
              <w:left w:val="nil"/>
              <w:bottom w:val="single" w:color="auto" w:sz="4" w:space="0"/>
              <w:right w:val="single" w:color="auto" w:sz="4" w:space="0"/>
            </w:tcBorders>
            <w:noWrap w:val="0"/>
            <w:vAlign w:val="center"/>
          </w:tcPr>
          <w:p w14:paraId="27032A7C">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确保未来的扩容、升级，确保扩容后所有数据的连续性应用。</w:t>
            </w:r>
          </w:p>
        </w:tc>
      </w:tr>
      <w:tr w14:paraId="75E9F3A8">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2FF15960">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传输与连接</w:t>
            </w:r>
          </w:p>
        </w:tc>
        <w:tc>
          <w:tcPr>
            <w:tcW w:w="8667" w:type="dxa"/>
            <w:tcBorders>
              <w:top w:val="nil"/>
              <w:left w:val="nil"/>
              <w:bottom w:val="single" w:color="auto" w:sz="4" w:space="0"/>
              <w:right w:val="single" w:color="auto" w:sz="4" w:space="0"/>
            </w:tcBorders>
            <w:noWrap w:val="0"/>
            <w:vAlign w:val="center"/>
          </w:tcPr>
          <w:p w14:paraId="70BD81C3">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遵循国际医疗影像及信息传输标准，支持多个标准DICOM设备与非标准DICOM设备连接（数量不限制）；直接接收影像设备发来的影像数据；对于非DICOM接口影像设备，必须能够自动将图像与患者/检查信息匹配后转换成符合DICOM格式的影像数据。</w:t>
            </w:r>
          </w:p>
        </w:tc>
      </w:tr>
      <w:tr w14:paraId="20CF1036">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0B415CA3">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网络协议的支持</w:t>
            </w:r>
          </w:p>
        </w:tc>
        <w:tc>
          <w:tcPr>
            <w:tcW w:w="8667" w:type="dxa"/>
            <w:tcBorders>
              <w:top w:val="nil"/>
              <w:left w:val="nil"/>
              <w:bottom w:val="single" w:color="auto" w:sz="4" w:space="0"/>
              <w:right w:val="single" w:color="auto" w:sz="4" w:space="0"/>
            </w:tcBorders>
            <w:noWrap w:val="0"/>
            <w:vAlign w:val="center"/>
          </w:tcPr>
          <w:p w14:paraId="0D8DE2B4">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支持多种网络通讯协议，可以通过DICOM,HTTP,FTP等协议实现院内及远程图像数据DICOM传输及交换。</w:t>
            </w:r>
          </w:p>
        </w:tc>
      </w:tr>
      <w:tr w14:paraId="6A39D8F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660E7383">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设备类型支持</w:t>
            </w:r>
          </w:p>
        </w:tc>
        <w:tc>
          <w:tcPr>
            <w:tcW w:w="8667" w:type="dxa"/>
            <w:tcBorders>
              <w:top w:val="nil"/>
              <w:left w:val="nil"/>
              <w:bottom w:val="single" w:color="auto" w:sz="4" w:space="0"/>
              <w:right w:val="single" w:color="auto" w:sz="4" w:space="0"/>
            </w:tcBorders>
            <w:noWrap w:val="0"/>
            <w:vAlign w:val="center"/>
          </w:tcPr>
          <w:p w14:paraId="34EC209A">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支持符合DICOM协议的各种Modality，如CT、MR、PET-CT、ECT、DR/CR、RF、DSA、US、MG、US设备等。</w:t>
            </w:r>
          </w:p>
        </w:tc>
      </w:tr>
      <w:tr w14:paraId="4E6419A5">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000000" w:sz="4" w:space="0"/>
              <w:right w:val="single" w:color="auto" w:sz="4" w:space="0"/>
            </w:tcBorders>
            <w:noWrap w:val="0"/>
            <w:vAlign w:val="center"/>
          </w:tcPr>
          <w:p w14:paraId="5484733B">
            <w:pPr>
              <w:widowControl/>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其它</w:t>
            </w:r>
          </w:p>
        </w:tc>
        <w:tc>
          <w:tcPr>
            <w:tcW w:w="8667" w:type="dxa"/>
            <w:tcBorders>
              <w:top w:val="nil"/>
              <w:left w:val="nil"/>
              <w:bottom w:val="single" w:color="auto" w:sz="4" w:space="0"/>
              <w:right w:val="single" w:color="auto" w:sz="4" w:space="0"/>
            </w:tcBorders>
            <w:noWrap w:val="0"/>
            <w:vAlign w:val="center"/>
          </w:tcPr>
          <w:p w14:paraId="650ECD31">
            <w:pPr>
              <w:widowControl/>
              <w:jc w:val="left"/>
              <w:rPr>
                <w:rFonts w:hint="default" w:ascii="宋体" w:hAnsi="宋体" w:cs="宋体"/>
                <w:kern w:val="0"/>
                <w:sz w:val="18"/>
                <w:szCs w:val="18"/>
                <w:lang w:val="en-US" w:eastAsia="zh-CN"/>
              </w:rPr>
            </w:pPr>
            <w:r>
              <w:rPr>
                <w:rFonts w:hint="default" w:ascii="宋体" w:hAnsi="宋体" w:cs="宋体"/>
                <w:kern w:val="0"/>
                <w:sz w:val="18"/>
                <w:szCs w:val="18"/>
                <w:lang w:val="en-US" w:eastAsia="zh-CN"/>
              </w:rPr>
              <w:t>用户管理、权限控制机制</w:t>
            </w:r>
            <w:r>
              <w:rPr>
                <w:rFonts w:hint="eastAsia" w:ascii="宋体" w:hAnsi="宋体" w:cs="宋体"/>
                <w:kern w:val="0"/>
                <w:sz w:val="18"/>
                <w:szCs w:val="18"/>
                <w:lang w:val="en-US" w:eastAsia="zh-CN"/>
              </w:rPr>
              <w:t>、</w:t>
            </w:r>
            <w:r>
              <w:rPr>
                <w:rFonts w:hint="default" w:ascii="宋体" w:hAnsi="宋体" w:cs="宋体"/>
                <w:kern w:val="0"/>
                <w:sz w:val="18"/>
                <w:szCs w:val="18"/>
                <w:lang w:val="en-US" w:eastAsia="zh-CN"/>
              </w:rPr>
              <w:t>数据统计、安装配置、操作手册（含实操）</w:t>
            </w:r>
          </w:p>
        </w:tc>
      </w:tr>
    </w:tbl>
    <w:p w14:paraId="60056D29">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超出功能范围的内容，经甲乙双方友好协商后，按协商价格收取相应费用。</w:t>
      </w:r>
    </w:p>
    <w:p w14:paraId="19575149">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三、乙方为甲方提供以下服务内容：</w:t>
      </w:r>
    </w:p>
    <w:p w14:paraId="4B13F3F6">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1、远程电话和网络支持：电话7×24小时远程支持及远程网络维护服务。</w:t>
      </w:r>
    </w:p>
    <w:p w14:paraId="4A7D4CAB">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2、故障维护：指配合甲方解决系统运行过程中由于系统软件造成的故障，并在完成故障处理后出具产品维护报告，包含问题的原因、解决办法以及建议。</w:t>
      </w:r>
    </w:p>
    <w:p w14:paraId="3358C615">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3、软件正确性维护：指软件运行过程中新发现的软件错误，乙方负责维护及时改进并且通知甲方，并且提供软件维护说明。</w:t>
      </w:r>
    </w:p>
    <w:p w14:paraId="4FFA0D02">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4、用户培训：负责系统的培训与指导：</w:t>
      </w:r>
    </w:p>
    <w:p w14:paraId="0B9466C2">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（1）软件更改后造成软件操作变化的使用培训，培训对象为信息科工程师，并提供新功能使用说明。</w:t>
      </w:r>
    </w:p>
    <w:p w14:paraId="2EF6E12E">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（2）乙方提供两次的业务使用培训，由甲方组织相关使用软件的人员（包括医生、护士等）进行集中培训。</w:t>
      </w:r>
    </w:p>
    <w:p w14:paraId="7FE7542E">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定期巡检：乙方每季度一次的定期现场巡检，对用户应用软件的软硬件环境进行检查；及时发现系统隐患保障系统稳定运行，并出具系统巡检报告，该报告内容包含巡检结果以及巡检建议。但该检查必须经过甲方的许可。</w:t>
      </w:r>
    </w:p>
    <w:p w14:paraId="3FB0A1AC">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需求的更新：在以上系统功能范围内的，在操作、流程、统计方面的修改需求，由甲方和乙方共同协商，确认功能要求后，将及时完善到系统中。甲方在实际工作中产生的、需要系统更新的版本内的相关功能，经双方友好协商后，共同签署附加实施协议，再予以完善到系统中；超出功能范围的内容，经甲乙双方友好协商后，按协商价格收取相应费用。</w:t>
      </w:r>
    </w:p>
    <w:p w14:paraId="105E9D23">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7、系统建设咨询：指系统在运行过程中，乙方将不定期地向甲方提供医院信息化建设的咨询服务。</w:t>
      </w:r>
    </w:p>
    <w:p w14:paraId="779C7C59">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8、回应承诺：</w:t>
      </w:r>
    </w:p>
    <w:p w14:paraId="34915329">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（1）在维护期内，如软件系统故障，乙方需在接到通知后30分钟予以响应，共同协商解决方案。</w:t>
      </w:r>
    </w:p>
    <w:p w14:paraId="59A03DFE">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（2）若需要工程师前往现场，除约定到达时间外，一般要求在2小时到达甲方指定现场。</w:t>
      </w:r>
    </w:p>
    <w:p w14:paraId="13073A1D">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工程师在到达现场后，经现场调查后，除约定时间外，一般要求6小时内排除故障。</w:t>
      </w:r>
    </w:p>
    <w:p w14:paraId="237F3D47">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如因软件需求修改要求工程师现场维护的，乙方将在24小时内予以回应，给出具体解决方案和时间表，并经甲方批准后，遵照方案和时间表严格执行。</w:t>
      </w:r>
    </w:p>
    <w:p w14:paraId="0811B487">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9、每年一次定制开发：根据甲方需求，做软件功能的定制开发，如系统对接、改造等。</w:t>
      </w:r>
    </w:p>
    <w:p w14:paraId="253A44FD">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szCs w:val="21"/>
        </w:rPr>
      </w:pPr>
      <w:r>
        <w:rPr>
          <w:rFonts w:hint="eastAsia" w:ascii="宋体" w:hAnsi="宋体" w:eastAsia="宋体" w:cs="Times New Roman"/>
          <w:sz w:val="21"/>
          <w:szCs w:val="21"/>
          <w:lang w:val="en-US" w:eastAsia="zh-CN"/>
        </w:rPr>
        <w:t>10、免费升级到新版本和功能： 乙方承诺在甲方实施的产品为公司最新版本的产品，在维保期内对合同软件提供及时的升级服务。升级程序应满足安全要求并能经过测试验证。乙方有义务确保甲方软件升级成功，不影响依赖于本合同软件运行的业务应用的正常使用；如果升级不成功，负责将系统恢复原样。如果合同软件升级，乙方保证甲方获得新软件的许可使用权。</w:t>
      </w:r>
    </w:p>
    <w:p w14:paraId="0CBF65C5">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11、新增功能及需求</w:t>
      </w:r>
    </w:p>
    <w:p w14:paraId="254318AC">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对因业务或流程改造而提出的新功能需求，在现有软件基础上进行的定制性修改；标准接口之外的接口开发。简单定制性开发定义为一个合同年内工作量（包括开发和现场工程）小于10人/天的功能新增及修改；对于定制性开发工作量大于10人/天的，根据工作量进行报价。对工作量的估算由甲乙双方共同商议确定。</w:t>
      </w:r>
    </w:p>
    <w:p w14:paraId="5443C273">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四、服务时间</w:t>
      </w:r>
    </w:p>
    <w:p w14:paraId="31F459DE">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合同签署日起一年。合同到期，如甲方对乙方服务满意合同可续签，续签时间每次为1年，续签不超过2次。本次维护周期为  年，维护时间段：从  年   月  日至  年  月    日。</w:t>
      </w:r>
    </w:p>
    <w:p w14:paraId="2169F2DC">
      <w:pPr>
        <w:autoSpaceDE w:val="0"/>
        <w:autoSpaceDN w:val="0"/>
        <w:snapToGrid w:val="0"/>
        <w:spacing w:before="312" w:beforeLines="100" w:after="156" w:afterLines="50" w:line="360" w:lineRule="auto"/>
        <w:outlineLvl w:val="0"/>
        <w:rPr>
          <w:rFonts w:ascii="宋体" w:hAnsi="宋体"/>
          <w:szCs w:val="21"/>
          <w:highlight w:val="yellow"/>
        </w:rPr>
      </w:pPr>
      <w:r>
        <w:rPr>
          <w:rFonts w:hint="eastAsia" w:ascii="宋体" w:hAnsi="宋体"/>
          <w:b/>
          <w:szCs w:val="21"/>
          <w:highlight w:val="yellow"/>
        </w:rPr>
        <w:t>五、</w:t>
      </w:r>
      <w:r>
        <w:rPr>
          <w:rFonts w:hint="eastAsia" w:ascii="宋体" w:hAnsi="宋体"/>
          <w:szCs w:val="21"/>
          <w:highlight w:val="yellow"/>
        </w:rPr>
        <w:t>付款内容及付款方式</w:t>
      </w:r>
    </w:p>
    <w:p w14:paraId="7896AFC5">
      <w:pPr>
        <w:spacing w:line="360" w:lineRule="auto"/>
        <w:ind w:left="385" w:leftChars="202" w:firstLine="2"/>
        <w:rPr>
          <w:rFonts w:ascii="宋体" w:hAnsi="宋体"/>
          <w:szCs w:val="21"/>
          <w:highlight w:val="yellow"/>
        </w:rPr>
      </w:pPr>
      <w:r>
        <w:rPr>
          <w:rFonts w:hint="eastAsia" w:ascii="宋体" w:hAnsi="宋体"/>
          <w:szCs w:val="21"/>
          <w:highlight w:val="yellow"/>
        </w:rPr>
        <w:t>1、付款内容：根据甲乙双方约定，每年维护费金额为：人民币（大写）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hint="eastAsia" w:ascii="宋体" w:hAnsi="宋体"/>
          <w:szCs w:val="21"/>
          <w:highlight w:val="yellow"/>
        </w:rPr>
        <w:t xml:space="preserve">）。  </w:t>
      </w:r>
    </w:p>
    <w:p w14:paraId="47E20E34">
      <w:pPr>
        <w:spacing w:line="360" w:lineRule="auto"/>
        <w:ind w:left="385" w:leftChars="202" w:firstLine="2"/>
        <w:rPr>
          <w:rFonts w:ascii="宋体" w:hAnsi="宋体" w:cs="宋体"/>
          <w:color w:val="000000"/>
          <w:kern w:val="0"/>
          <w:szCs w:val="21"/>
          <w:highlight w:val="yellow"/>
        </w:rPr>
      </w:pPr>
      <w:r>
        <w:rPr>
          <w:rFonts w:hint="eastAsia" w:ascii="宋体" w:hAnsi="宋体"/>
          <w:szCs w:val="21"/>
          <w:highlight w:val="yellow"/>
        </w:rPr>
        <w:t>2、付款</w:t>
      </w:r>
      <w:r>
        <w:rPr>
          <w:rFonts w:hint="eastAsia"/>
          <w:highlight w:val="yellow"/>
        </w:rPr>
        <w:t>方式：签订合同后乙方开具合同总价的</w:t>
      </w:r>
      <w:r>
        <w:rPr>
          <w:highlight w:val="yellow"/>
        </w:rPr>
        <w:t>5</w:t>
      </w:r>
      <w:r>
        <w:rPr>
          <w:rFonts w:hint="eastAsia"/>
          <w:highlight w:val="yellow"/>
        </w:rPr>
        <w:t>0%发票，</w:t>
      </w:r>
      <w:r>
        <w:rPr>
          <w:rFonts w:hint="eastAsia" w:ascii="宋体" w:hAnsi="宋体" w:cs="宋体"/>
          <w:color w:val="000000"/>
          <w:kern w:val="0"/>
          <w:szCs w:val="21"/>
          <w:highlight w:val="yellow"/>
        </w:rPr>
        <w:t>即</w:t>
      </w:r>
      <w:r>
        <w:rPr>
          <w:rFonts w:hint="eastAsia" w:ascii="宋体" w:hAnsi="宋体"/>
          <w:szCs w:val="21"/>
          <w:highlight w:val="yellow"/>
        </w:rPr>
        <w:t>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xml:space="preserve"> </w:t>
      </w:r>
      <w:r>
        <w:rPr>
          <w:rFonts w:hint="eastAsia" w:ascii="宋体" w:hAnsi="宋体"/>
          <w:szCs w:val="21"/>
          <w:highlight w:val="yellow"/>
        </w:rPr>
        <w:t>），</w:t>
      </w:r>
      <w:r>
        <w:rPr>
          <w:rFonts w:hint="eastAsia"/>
          <w:highlight w:val="yellow"/>
        </w:rPr>
        <w:t>甲方收到乙方发票后</w:t>
      </w:r>
      <w:r>
        <w:rPr>
          <w:rFonts w:ascii="宋体" w:hAnsi="宋体" w:cs="宋体"/>
          <w:color w:val="000000"/>
          <w:kern w:val="0"/>
          <w:szCs w:val="21"/>
          <w:highlight w:val="yellow"/>
        </w:rPr>
        <w:t>30</w:t>
      </w:r>
      <w:r>
        <w:rPr>
          <w:rFonts w:hint="eastAsia" w:ascii="宋体" w:hAnsi="宋体" w:cs="宋体"/>
          <w:color w:val="000000"/>
          <w:kern w:val="0"/>
          <w:szCs w:val="21"/>
          <w:highlight w:val="yellow"/>
        </w:rPr>
        <w:t>个工作日内完成支付。服务年期满并且验收合格后，</w:t>
      </w:r>
      <w:r>
        <w:rPr>
          <w:rFonts w:hint="eastAsia"/>
          <w:highlight w:val="yellow"/>
        </w:rPr>
        <w:t>乙方开具合同总价的</w:t>
      </w:r>
      <w:r>
        <w:rPr>
          <w:highlight w:val="yellow"/>
        </w:rPr>
        <w:t>5</w:t>
      </w:r>
      <w:r>
        <w:rPr>
          <w:rFonts w:hint="eastAsia"/>
          <w:highlight w:val="yellow"/>
        </w:rPr>
        <w:t>0%发票，</w:t>
      </w:r>
      <w:r>
        <w:rPr>
          <w:rFonts w:hint="eastAsia" w:ascii="宋体" w:hAnsi="宋体" w:cs="宋体"/>
          <w:color w:val="000000"/>
          <w:kern w:val="0"/>
          <w:szCs w:val="21"/>
          <w:highlight w:val="yellow"/>
        </w:rPr>
        <w:t>即</w:t>
      </w:r>
      <w:r>
        <w:rPr>
          <w:rFonts w:hint="eastAsia" w:ascii="宋体" w:hAnsi="宋体"/>
          <w:szCs w:val="21"/>
          <w:highlight w:val="yellow"/>
        </w:rPr>
        <w:t>人民币（大写）</w:t>
      </w:r>
      <w:r>
        <w:rPr>
          <w:rFonts w:hint="eastAsia" w:ascii="宋体" w:hAnsi="宋体"/>
          <w:szCs w:val="21"/>
          <w:highlight w:val="yellow"/>
          <w:u w:val="single"/>
        </w:rPr>
        <w:t xml:space="preserve">     </w:t>
      </w:r>
      <w:r>
        <w:rPr>
          <w:rFonts w:hint="eastAsia" w:ascii="宋体" w:hAnsi="宋体"/>
          <w:szCs w:val="21"/>
          <w:highlight w:val="yellow"/>
        </w:rPr>
        <w:t>元整（￥</w:t>
      </w:r>
      <w:r>
        <w:rPr>
          <w:rFonts w:hint="eastAsia" w:ascii="宋体" w:hAnsi="宋体"/>
          <w:szCs w:val="21"/>
          <w:highlight w:val="yellow"/>
          <w:u w:val="single"/>
        </w:rPr>
        <w:t xml:space="preserve">  </w:t>
      </w:r>
      <w:r>
        <w:rPr>
          <w:rFonts w:ascii="宋体" w:hAnsi="宋体"/>
          <w:szCs w:val="21"/>
          <w:highlight w:val="yellow"/>
          <w:u w:val="single"/>
        </w:rPr>
        <w:t xml:space="preserve">  </w:t>
      </w:r>
      <w:r>
        <w:rPr>
          <w:rFonts w:hint="eastAsia" w:ascii="宋体" w:hAnsi="宋体"/>
          <w:szCs w:val="21"/>
          <w:highlight w:val="yellow"/>
          <w:u w:val="single"/>
        </w:rPr>
        <w:t xml:space="preserve"> </w:t>
      </w:r>
      <w:r>
        <w:rPr>
          <w:rFonts w:hint="eastAsia" w:ascii="宋体" w:hAnsi="宋体"/>
          <w:szCs w:val="21"/>
          <w:highlight w:val="yellow"/>
        </w:rPr>
        <w:t>），</w:t>
      </w:r>
      <w:r>
        <w:rPr>
          <w:rFonts w:hint="eastAsia"/>
          <w:highlight w:val="yellow"/>
        </w:rPr>
        <w:t>甲方收到乙方发票后</w:t>
      </w:r>
      <w:r>
        <w:rPr>
          <w:rFonts w:ascii="宋体" w:hAnsi="宋体" w:cs="宋体"/>
          <w:color w:val="000000"/>
          <w:kern w:val="0"/>
          <w:szCs w:val="21"/>
          <w:highlight w:val="yellow"/>
        </w:rPr>
        <w:t>30</w:t>
      </w:r>
      <w:r>
        <w:rPr>
          <w:rFonts w:hint="eastAsia" w:ascii="宋体" w:hAnsi="宋体" w:cs="宋体"/>
          <w:color w:val="000000"/>
          <w:kern w:val="0"/>
          <w:szCs w:val="21"/>
          <w:highlight w:val="yellow"/>
        </w:rPr>
        <w:t>个工作日内完成支付。</w:t>
      </w:r>
    </w:p>
    <w:p w14:paraId="363AE7BA">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六、违约责任</w:t>
      </w:r>
    </w:p>
    <w:p w14:paraId="19AF2774">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1.甲方逾期付款的，每逾期一日，按合同金额的万分之三向乙方偿付违约金，累计付违约金不超过合同总金额的10%。逾期超过40天，乙方有权提前解除合同，甲方按合同总金额万分之三向乙方支付违约金。</w:t>
      </w:r>
    </w:p>
    <w:p w14:paraId="03CF500B">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2.乙方逾期提供服务的，每逾期一日，按合同金额的万分之三向甲方偿付违约金，累计付违约金不超过合同总金额。逾期超过40天，甲方有权提前解除合同，乙方按合同总金额万分之三向甲方支付违约金。</w:t>
      </w:r>
    </w:p>
    <w:p w14:paraId="5D2510E9">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 由于乙方接到通知后未能及时对情况做出处理，而造成系统不能尽快恢复使用，甲方将按合同金额的1% / 天 对延期进行处罚，在维护保养费用中进行扣除。</w:t>
      </w:r>
    </w:p>
    <w:p w14:paraId="27BDF1C6">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4.不可抗力出现时，双方免责。不可抗力包括：战争、自然灾害等。</w:t>
      </w:r>
    </w:p>
    <w:p w14:paraId="7FA164C2">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5.双方本着长期友好合作的精神，协商解决软件实施过程中的问题及纠纷。双方一致同意，当协商不成时，任何一方可在甲方所在地人民法院起诉。</w:t>
      </w:r>
    </w:p>
    <w:p w14:paraId="529547CF">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七、知识产权保证及保密义务条款</w:t>
      </w:r>
    </w:p>
    <w:p w14:paraId="070E342E">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1.乙方应保证拥有合同软件及其所包含的软件（含第三方软件）的永久使用权，确保甲方及用户能够在中国境内合法正常地运行合同软件。</w:t>
      </w:r>
    </w:p>
    <w:p w14:paraId="7C9FDE30">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乙方所提供的合同软件不应存在任何权利瑕疵，乙方应保证甲方免于遭受因第三方提起侵权索赔而产生的任何损失。如果任何第三方向甲方提起侵权索赔，乙方应负责与之进行交涉，并承担由此引起的一切责任，包括不限于甲方为此付出的赔偿费用、诉讼费、律师费、公证费、重新招标采购费用等一切为此付出的费用。</w:t>
      </w:r>
    </w:p>
    <w:p w14:paraId="147250DD">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3.因乙方提供的合同软件侵犯第三方知识产权，导致甲方无法使用合同软件的，乙方应按甲方要求退还已收取的所有的合同价款，并赔偿甲方因此发生的全部损失。</w:t>
      </w:r>
    </w:p>
    <w:p w14:paraId="63C390A3">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4.乙方对在合同服务期间获得的甲方的所有数据、信息、资料等都具有保密义务，合同结束后，乙方应及时移交相关存储数据。</w:t>
      </w:r>
    </w:p>
    <w:p w14:paraId="21846712">
      <w:pPr>
        <w:keepNext w:val="0"/>
        <w:keepLines w:val="0"/>
        <w:pageBreakBefore w:val="0"/>
        <w:widowControl/>
        <w:kinsoku/>
        <w:wordWrap/>
        <w:overflowPunct/>
        <w:topLinePunct w:val="0"/>
        <w:autoSpaceDE/>
        <w:autoSpaceDN/>
        <w:bidi w:val="0"/>
        <w:adjustRightInd w:val="0"/>
        <w:snapToGrid/>
        <w:spacing w:line="360" w:lineRule="auto"/>
        <w:ind w:firstLine="0" w:firstLineChars="0"/>
        <w:textAlignment w:val="auto"/>
        <w:outlineLvl w:val="0"/>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八、本合同自签订之日起由双方的代表人签字和盖章后生效。本合同一式是四份。甲方持三份，乙方持一份，具有同等法律效力。</w:t>
      </w:r>
    </w:p>
    <w:p w14:paraId="6DFFD765">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仿宋" w:hAnsi="仿宋" w:eastAsia="仿宋" w:cs="仿宋"/>
          <w:sz w:val="28"/>
          <w:szCs w:val="28"/>
          <w:lang w:val="en-US" w:eastAsia="zh-CN"/>
        </w:rPr>
      </w:pPr>
    </w:p>
    <w:p w14:paraId="47631C3F">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仿宋" w:hAnsi="仿宋" w:eastAsia="仿宋" w:cs="仿宋"/>
          <w:sz w:val="28"/>
          <w:szCs w:val="28"/>
          <w:lang w:val="en-US" w:eastAsia="zh-CN"/>
        </w:rPr>
      </w:pPr>
    </w:p>
    <w:p w14:paraId="713D9F11">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仿宋" w:hAnsi="仿宋" w:eastAsia="仿宋" w:cs="仿宋"/>
          <w:sz w:val="28"/>
          <w:szCs w:val="28"/>
          <w:lang w:val="en-US" w:eastAsia="zh-CN"/>
        </w:rPr>
      </w:pPr>
    </w:p>
    <w:p w14:paraId="0281E378">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rFonts w:hint="eastAsia" w:ascii="仿宋" w:hAnsi="仿宋" w:eastAsia="仿宋" w:cs="仿宋"/>
          <w:sz w:val="28"/>
          <w:szCs w:val="28"/>
        </w:rPr>
      </w:pPr>
    </w:p>
    <w:sectPr>
      <w:footerReference r:id="rId8" w:type="first"/>
      <w:headerReference r:id="rId6" w:type="default"/>
      <w:footerReference r:id="rId7" w:type="default"/>
      <w:pgSz w:w="11906" w:h="16838"/>
      <w:pgMar w:top="1418" w:right="1134" w:bottom="1134" w:left="1418" w:header="851" w:footer="992" w:gutter="0"/>
      <w:cols w:space="720" w:num="1"/>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D142">
    <w:pPr>
      <w:pStyle w:val="20"/>
      <w:jc w:val="center"/>
    </w:pPr>
    <w:r>
      <w:fldChar w:fldCharType="begin"/>
    </w:r>
    <w:r>
      <w:instrText xml:space="preserve">PAGE   \* MERGEFORMAT</w:instrText>
    </w:r>
    <w:r>
      <w:fldChar w:fldCharType="separate"/>
    </w:r>
    <w:r>
      <w:rPr>
        <w:lang w:val="zh-CN"/>
      </w:rPr>
      <w:t>16</w:t>
    </w:r>
    <w:r>
      <w:fldChar w:fldCharType="end"/>
    </w:r>
  </w:p>
  <w:p w14:paraId="5AB98A61">
    <w:pPr>
      <w:pStyle w:val="20"/>
      <w:ind w:right="360"/>
      <w:rPr>
        <w:rFonts w:hint="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D173">
    <w:pPr>
      <w:pStyle w:val="20"/>
      <w:jc w:val="center"/>
    </w:pPr>
    <w:r>
      <w:fldChar w:fldCharType="begin"/>
    </w:r>
    <w:r>
      <w:instrText xml:space="preserve">PAGE   \* MERGEFORMAT</w:instrText>
    </w:r>
    <w:r>
      <w:fldChar w:fldCharType="separate"/>
    </w:r>
    <w:r>
      <w:rPr>
        <w:lang w:val="zh-CN"/>
      </w:rPr>
      <w:t>3</w:t>
    </w:r>
    <w:r>
      <w:fldChar w:fldCharType="end"/>
    </w:r>
  </w:p>
  <w:p w14:paraId="62FC0BCE">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9909">
    <w:pPr>
      <w:pStyle w:val="20"/>
      <w:jc w:val="center"/>
    </w:pPr>
    <w:r>
      <w:fldChar w:fldCharType="begin"/>
    </w:r>
    <w:r>
      <w:instrText xml:space="preserve">PAGE   \* MERGEFORMAT</w:instrText>
    </w:r>
    <w:r>
      <w:fldChar w:fldCharType="separate"/>
    </w:r>
    <w:r>
      <w:rPr>
        <w:lang w:val="zh-CN"/>
      </w:rPr>
      <w:t>33</w:t>
    </w:r>
    <w:r>
      <w:fldChar w:fldCharType="end"/>
    </w:r>
  </w:p>
  <w:p w14:paraId="576CB4AE">
    <w:pPr>
      <w:pStyle w:val="20"/>
      <w:ind w:right="360"/>
      <w:rPr>
        <w:rFonts w:hint="eastAsia"/>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ADB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7E711">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3EE1">
    <w:pPr>
      <w:pStyle w:val="21"/>
      <w:pBdr>
        <w:bottom w:val="none" w:color="auto" w:sz="0" w:space="1"/>
      </w:pBdr>
      <w:tabs>
        <w:tab w:val="left" w:pos="2009"/>
        <w:tab w:val="clear" w:pos="4153"/>
      </w:tabs>
      <w:jc w:val="both"/>
      <w:rPr>
        <w:rFonts w:hint="eastAsia" w:ascii="Cambria"/>
        <w:sz w:val="24"/>
        <w:szCs w:val="24"/>
        <w:u w:val="single"/>
      </w:rPr>
    </w:pPr>
    <w:r>
      <w:rPr>
        <w:rFonts w:hint="eastAsia"/>
        <w:sz w:val="24"/>
        <w:szCs w:val="24"/>
      </w:rPr>
      <w:t xml:space="preserve">  </w:t>
    </w:r>
    <w:r>
      <w:rPr>
        <w:sz w:val="24"/>
        <w:szCs w:val="24"/>
      </w:rPr>
      <w:t xml:space="preserve">              </w:t>
    </w:r>
    <w:r>
      <w:rPr>
        <w:rFonts w:hint="eastAsia"/>
        <w:sz w:val="24"/>
        <w:szCs w:val="24"/>
      </w:rPr>
      <w:t xml:space="preserve">   </w:t>
    </w:r>
  </w:p>
  <w:p w14:paraId="53CD0B89">
    <w:pPr>
      <w:tabs>
        <w:tab w:val="left" w:pos="2568"/>
        <w:tab w:val="center" w:pos="5075"/>
      </w:tabs>
      <w:spacing w:line="276" w:lineRule="auto"/>
      <w:ind w:right="480"/>
      <w:jc w:val="left"/>
      <w:rPr>
        <w:rFonts w:hint="eastAsia"/>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EDBEDE0B"/>
    <w:multiLevelType w:val="singleLevel"/>
    <w:tmpl w:val="EDBEDE0B"/>
    <w:lvl w:ilvl="0" w:tentative="0">
      <w:start w:val="1"/>
      <w:numFmt w:val="chineseCounting"/>
      <w:pStyle w:val="48"/>
      <w:suff w:val="space"/>
      <w:lvlText w:val="第%1部分"/>
      <w:lvlJc w:val="left"/>
      <w:pPr>
        <w:ind w:left="3990"/>
      </w:pPr>
      <w:rPr>
        <w:rFonts w:hint="eastAsia"/>
      </w:rPr>
    </w:lvl>
  </w:abstractNum>
  <w:abstractNum w:abstractNumId="2">
    <w:nsid w:val="008D5CEA"/>
    <w:multiLevelType w:val="multilevel"/>
    <w:tmpl w:val="008D5CEA"/>
    <w:lvl w:ilvl="0" w:tentative="0">
      <w:start w:val="1"/>
      <w:numFmt w:val="chineseCountingThousand"/>
      <w:lvlText w:val="%1、"/>
      <w:lvlJc w:val="left"/>
      <w:pPr>
        <w:tabs>
          <w:tab w:val="left" w:pos="3652"/>
        </w:tabs>
        <w:ind w:left="365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8A699B"/>
    <w:multiLevelType w:val="multilevel"/>
    <w:tmpl w:val="0B8A699B"/>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5C44DE9"/>
    <w:multiLevelType w:val="multilevel"/>
    <w:tmpl w:val="35C44DE9"/>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decimalEnclosedCircle"/>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6C15082"/>
    <w:multiLevelType w:val="singleLevel"/>
    <w:tmpl w:val="36C15082"/>
    <w:lvl w:ilvl="0" w:tentative="0">
      <w:start w:val="1"/>
      <w:numFmt w:val="chineseCounting"/>
      <w:suff w:val="nothing"/>
      <w:lvlText w:val="%1、"/>
      <w:lvlJc w:val="left"/>
      <w:pPr>
        <w:ind w:left="0" w:firstLine="420"/>
      </w:pPr>
      <w:rPr>
        <w:rFonts w:hint="eastAsia"/>
      </w:rPr>
    </w:lvl>
  </w:abstractNum>
  <w:abstractNum w:abstractNumId="6">
    <w:nsid w:val="5911300C"/>
    <w:multiLevelType w:val="singleLevel"/>
    <w:tmpl w:val="5911300C"/>
    <w:lvl w:ilvl="0" w:tentative="0">
      <w:start w:val="1"/>
      <w:numFmt w:val="upperLetter"/>
      <w:pStyle w:val="6"/>
      <w:lvlText w:val="%1."/>
      <w:lvlJc w:val="left"/>
      <w:pPr>
        <w:tabs>
          <w:tab w:val="left" w:pos="425"/>
        </w:tabs>
        <w:ind w:left="425" w:hanging="425"/>
      </w:pPr>
    </w:lvl>
  </w:abstractNum>
  <w:abstractNum w:abstractNumId="7">
    <w:nsid w:val="66B27DCD"/>
    <w:multiLevelType w:val="singleLevel"/>
    <w:tmpl w:val="66B27DCD"/>
    <w:lvl w:ilvl="0" w:tentative="0">
      <w:start w:val="1"/>
      <w:numFmt w:val="upperLetter"/>
      <w:pStyle w:val="9"/>
      <w:lvlText w:val="%1."/>
      <w:lvlJc w:val="left"/>
      <w:pPr>
        <w:tabs>
          <w:tab w:val="left" w:pos="405"/>
        </w:tabs>
        <w:ind w:left="405" w:hanging="300"/>
      </w:pPr>
      <w:rPr>
        <w:rFonts w:hint="default"/>
      </w:rPr>
    </w:lvl>
  </w:abstractNum>
  <w:num w:numId="1">
    <w:abstractNumId w:val="6"/>
  </w:num>
  <w:num w:numId="2">
    <w:abstractNumId w:val="7"/>
  </w:num>
  <w:num w:numId="3">
    <w:abstractNumId w:val="1"/>
  </w:num>
  <w:num w:numId="4">
    <w:abstractNumId w:val="5"/>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91"/>
  <w:drawingGridVerticalSpacing w:val="29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NWUwYjgwYWQ0ZGM1MTI0Y2U0MWEwYWVhOGM4NTMifQ=="/>
  </w:docVars>
  <w:rsids>
    <w:rsidRoot w:val="004C3D73"/>
    <w:rsid w:val="00004D8F"/>
    <w:rsid w:val="00006DEE"/>
    <w:rsid w:val="00010A96"/>
    <w:rsid w:val="000121E2"/>
    <w:rsid w:val="00013B45"/>
    <w:rsid w:val="000142C5"/>
    <w:rsid w:val="00014490"/>
    <w:rsid w:val="00015313"/>
    <w:rsid w:val="00016826"/>
    <w:rsid w:val="00017D11"/>
    <w:rsid w:val="00020D7E"/>
    <w:rsid w:val="00024B5B"/>
    <w:rsid w:val="0002633C"/>
    <w:rsid w:val="00026E2A"/>
    <w:rsid w:val="00027D4D"/>
    <w:rsid w:val="00030BB9"/>
    <w:rsid w:val="00030C5E"/>
    <w:rsid w:val="00034334"/>
    <w:rsid w:val="00034FEB"/>
    <w:rsid w:val="0003512C"/>
    <w:rsid w:val="00035F9D"/>
    <w:rsid w:val="00036927"/>
    <w:rsid w:val="00037DAD"/>
    <w:rsid w:val="0004049F"/>
    <w:rsid w:val="00040C6F"/>
    <w:rsid w:val="00041617"/>
    <w:rsid w:val="0004445D"/>
    <w:rsid w:val="0004613C"/>
    <w:rsid w:val="0004774B"/>
    <w:rsid w:val="00047873"/>
    <w:rsid w:val="000505E1"/>
    <w:rsid w:val="000508B6"/>
    <w:rsid w:val="0005136E"/>
    <w:rsid w:val="00051522"/>
    <w:rsid w:val="00053034"/>
    <w:rsid w:val="00054FB2"/>
    <w:rsid w:val="00060731"/>
    <w:rsid w:val="00062B0F"/>
    <w:rsid w:val="000655F9"/>
    <w:rsid w:val="00066DEF"/>
    <w:rsid w:val="000705BF"/>
    <w:rsid w:val="00072AA3"/>
    <w:rsid w:val="00074CDE"/>
    <w:rsid w:val="00077323"/>
    <w:rsid w:val="000803FD"/>
    <w:rsid w:val="00082488"/>
    <w:rsid w:val="00087AD1"/>
    <w:rsid w:val="00094541"/>
    <w:rsid w:val="00095845"/>
    <w:rsid w:val="000A2A93"/>
    <w:rsid w:val="000A2E2D"/>
    <w:rsid w:val="000A3DDA"/>
    <w:rsid w:val="000A41AC"/>
    <w:rsid w:val="000A45C2"/>
    <w:rsid w:val="000A5209"/>
    <w:rsid w:val="000A58B8"/>
    <w:rsid w:val="000B0B6B"/>
    <w:rsid w:val="000B1F3F"/>
    <w:rsid w:val="000B4850"/>
    <w:rsid w:val="000B5D2A"/>
    <w:rsid w:val="000C039D"/>
    <w:rsid w:val="000C2A50"/>
    <w:rsid w:val="000C5050"/>
    <w:rsid w:val="000C69A1"/>
    <w:rsid w:val="000D0B98"/>
    <w:rsid w:val="000D1030"/>
    <w:rsid w:val="000D1766"/>
    <w:rsid w:val="000D1B50"/>
    <w:rsid w:val="000D3330"/>
    <w:rsid w:val="000D3CA5"/>
    <w:rsid w:val="000D66A1"/>
    <w:rsid w:val="000E00A9"/>
    <w:rsid w:val="000E1937"/>
    <w:rsid w:val="000E44A8"/>
    <w:rsid w:val="000E4DD9"/>
    <w:rsid w:val="000E52EC"/>
    <w:rsid w:val="000E69C6"/>
    <w:rsid w:val="000F0F26"/>
    <w:rsid w:val="000F4807"/>
    <w:rsid w:val="001001BC"/>
    <w:rsid w:val="001003C8"/>
    <w:rsid w:val="0010040C"/>
    <w:rsid w:val="001009C4"/>
    <w:rsid w:val="001021B9"/>
    <w:rsid w:val="001026D4"/>
    <w:rsid w:val="0010328B"/>
    <w:rsid w:val="00104457"/>
    <w:rsid w:val="00106E50"/>
    <w:rsid w:val="00107C67"/>
    <w:rsid w:val="001114C8"/>
    <w:rsid w:val="00113A61"/>
    <w:rsid w:val="00117FD8"/>
    <w:rsid w:val="00121394"/>
    <w:rsid w:val="00122207"/>
    <w:rsid w:val="00123457"/>
    <w:rsid w:val="00123D11"/>
    <w:rsid w:val="0013206D"/>
    <w:rsid w:val="00135A0C"/>
    <w:rsid w:val="00137CC2"/>
    <w:rsid w:val="00140BC8"/>
    <w:rsid w:val="00145617"/>
    <w:rsid w:val="0014773F"/>
    <w:rsid w:val="00147F7F"/>
    <w:rsid w:val="00154127"/>
    <w:rsid w:val="00155B3D"/>
    <w:rsid w:val="00157A2B"/>
    <w:rsid w:val="0016016F"/>
    <w:rsid w:val="001633D0"/>
    <w:rsid w:val="00172F5A"/>
    <w:rsid w:val="00172F82"/>
    <w:rsid w:val="001744B6"/>
    <w:rsid w:val="00174E89"/>
    <w:rsid w:val="0018131A"/>
    <w:rsid w:val="0018450F"/>
    <w:rsid w:val="00185EA4"/>
    <w:rsid w:val="00186384"/>
    <w:rsid w:val="00186B8D"/>
    <w:rsid w:val="00186D12"/>
    <w:rsid w:val="001915BC"/>
    <w:rsid w:val="00191EA4"/>
    <w:rsid w:val="001A359A"/>
    <w:rsid w:val="001A3FBB"/>
    <w:rsid w:val="001A56AA"/>
    <w:rsid w:val="001A587D"/>
    <w:rsid w:val="001A5AC1"/>
    <w:rsid w:val="001A5E65"/>
    <w:rsid w:val="001A7236"/>
    <w:rsid w:val="001B2D0F"/>
    <w:rsid w:val="001B4BDD"/>
    <w:rsid w:val="001B64A4"/>
    <w:rsid w:val="001B79CB"/>
    <w:rsid w:val="001C05B2"/>
    <w:rsid w:val="001C1477"/>
    <w:rsid w:val="001C1D86"/>
    <w:rsid w:val="001C4B93"/>
    <w:rsid w:val="001C5E07"/>
    <w:rsid w:val="001C5F7F"/>
    <w:rsid w:val="001D0869"/>
    <w:rsid w:val="001D286B"/>
    <w:rsid w:val="001D2E04"/>
    <w:rsid w:val="001D47AA"/>
    <w:rsid w:val="001D5703"/>
    <w:rsid w:val="001D6962"/>
    <w:rsid w:val="001D74A2"/>
    <w:rsid w:val="001D7965"/>
    <w:rsid w:val="001E14E5"/>
    <w:rsid w:val="001E3D09"/>
    <w:rsid w:val="001F373B"/>
    <w:rsid w:val="001F5FF7"/>
    <w:rsid w:val="001F6FF8"/>
    <w:rsid w:val="001F7818"/>
    <w:rsid w:val="00202A1A"/>
    <w:rsid w:val="0020350F"/>
    <w:rsid w:val="00204E56"/>
    <w:rsid w:val="002115E0"/>
    <w:rsid w:val="002119A3"/>
    <w:rsid w:val="00213B05"/>
    <w:rsid w:val="002164E0"/>
    <w:rsid w:val="002174EB"/>
    <w:rsid w:val="00221AF0"/>
    <w:rsid w:val="002225C2"/>
    <w:rsid w:val="00223208"/>
    <w:rsid w:val="002242B3"/>
    <w:rsid w:val="00225DF5"/>
    <w:rsid w:val="00227063"/>
    <w:rsid w:val="002307F9"/>
    <w:rsid w:val="002312CA"/>
    <w:rsid w:val="002327B9"/>
    <w:rsid w:val="0023631D"/>
    <w:rsid w:val="002411B3"/>
    <w:rsid w:val="002418AD"/>
    <w:rsid w:val="00242391"/>
    <w:rsid w:val="002457F2"/>
    <w:rsid w:val="0024604B"/>
    <w:rsid w:val="002502FC"/>
    <w:rsid w:val="00250A75"/>
    <w:rsid w:val="00251E39"/>
    <w:rsid w:val="00254703"/>
    <w:rsid w:val="00255E34"/>
    <w:rsid w:val="00264C20"/>
    <w:rsid w:val="00265910"/>
    <w:rsid w:val="00270B84"/>
    <w:rsid w:val="00272203"/>
    <w:rsid w:val="002723E2"/>
    <w:rsid w:val="00272A4E"/>
    <w:rsid w:val="00272F28"/>
    <w:rsid w:val="00275F77"/>
    <w:rsid w:val="00276498"/>
    <w:rsid w:val="00277ACF"/>
    <w:rsid w:val="002808AC"/>
    <w:rsid w:val="00281C8F"/>
    <w:rsid w:val="00283A09"/>
    <w:rsid w:val="00284073"/>
    <w:rsid w:val="00284E6D"/>
    <w:rsid w:val="002854A9"/>
    <w:rsid w:val="00285DB2"/>
    <w:rsid w:val="00286C0B"/>
    <w:rsid w:val="0029135C"/>
    <w:rsid w:val="00291C7C"/>
    <w:rsid w:val="00293A16"/>
    <w:rsid w:val="002947CB"/>
    <w:rsid w:val="00297413"/>
    <w:rsid w:val="002A05F8"/>
    <w:rsid w:val="002A08D6"/>
    <w:rsid w:val="002A1B06"/>
    <w:rsid w:val="002A24B3"/>
    <w:rsid w:val="002A5EE8"/>
    <w:rsid w:val="002B04FB"/>
    <w:rsid w:val="002B2033"/>
    <w:rsid w:val="002B2679"/>
    <w:rsid w:val="002B334A"/>
    <w:rsid w:val="002B7718"/>
    <w:rsid w:val="002B7F3E"/>
    <w:rsid w:val="002C043F"/>
    <w:rsid w:val="002C408F"/>
    <w:rsid w:val="002C531D"/>
    <w:rsid w:val="002D1670"/>
    <w:rsid w:val="002D1796"/>
    <w:rsid w:val="002D35B7"/>
    <w:rsid w:val="002D377D"/>
    <w:rsid w:val="002D3894"/>
    <w:rsid w:val="002D4906"/>
    <w:rsid w:val="002D61AD"/>
    <w:rsid w:val="002D736C"/>
    <w:rsid w:val="002D736D"/>
    <w:rsid w:val="002D7412"/>
    <w:rsid w:val="002D79F8"/>
    <w:rsid w:val="002D7A2D"/>
    <w:rsid w:val="002D7AAE"/>
    <w:rsid w:val="002E2167"/>
    <w:rsid w:val="002E493A"/>
    <w:rsid w:val="002F4880"/>
    <w:rsid w:val="002F5362"/>
    <w:rsid w:val="0030330D"/>
    <w:rsid w:val="003034BE"/>
    <w:rsid w:val="003053BC"/>
    <w:rsid w:val="00306586"/>
    <w:rsid w:val="0030799A"/>
    <w:rsid w:val="003112D9"/>
    <w:rsid w:val="00311DFC"/>
    <w:rsid w:val="0031274D"/>
    <w:rsid w:val="00313722"/>
    <w:rsid w:val="003140CE"/>
    <w:rsid w:val="00316650"/>
    <w:rsid w:val="00316B14"/>
    <w:rsid w:val="00320161"/>
    <w:rsid w:val="00320395"/>
    <w:rsid w:val="00321979"/>
    <w:rsid w:val="00322270"/>
    <w:rsid w:val="003265BD"/>
    <w:rsid w:val="0033557E"/>
    <w:rsid w:val="00336F50"/>
    <w:rsid w:val="00336F61"/>
    <w:rsid w:val="003370D9"/>
    <w:rsid w:val="003420A8"/>
    <w:rsid w:val="00346388"/>
    <w:rsid w:val="00347227"/>
    <w:rsid w:val="00350A97"/>
    <w:rsid w:val="00351E7A"/>
    <w:rsid w:val="00354146"/>
    <w:rsid w:val="00357F73"/>
    <w:rsid w:val="00364018"/>
    <w:rsid w:val="00364080"/>
    <w:rsid w:val="00365B24"/>
    <w:rsid w:val="00365E7E"/>
    <w:rsid w:val="00366700"/>
    <w:rsid w:val="00371A4C"/>
    <w:rsid w:val="00373652"/>
    <w:rsid w:val="003741D3"/>
    <w:rsid w:val="003743FF"/>
    <w:rsid w:val="0037632E"/>
    <w:rsid w:val="00380A80"/>
    <w:rsid w:val="00381472"/>
    <w:rsid w:val="00385D18"/>
    <w:rsid w:val="00387CB9"/>
    <w:rsid w:val="00390AB7"/>
    <w:rsid w:val="00391EF9"/>
    <w:rsid w:val="00392DA9"/>
    <w:rsid w:val="00394CEF"/>
    <w:rsid w:val="00394F1E"/>
    <w:rsid w:val="00397C85"/>
    <w:rsid w:val="003A534C"/>
    <w:rsid w:val="003A5B62"/>
    <w:rsid w:val="003A6C33"/>
    <w:rsid w:val="003B450F"/>
    <w:rsid w:val="003B49F1"/>
    <w:rsid w:val="003B4CBC"/>
    <w:rsid w:val="003C01A5"/>
    <w:rsid w:val="003C064C"/>
    <w:rsid w:val="003C0B1D"/>
    <w:rsid w:val="003C14D5"/>
    <w:rsid w:val="003C1FBA"/>
    <w:rsid w:val="003C55C8"/>
    <w:rsid w:val="003C58D9"/>
    <w:rsid w:val="003C5E62"/>
    <w:rsid w:val="003C62F7"/>
    <w:rsid w:val="003C6DB4"/>
    <w:rsid w:val="003C7B91"/>
    <w:rsid w:val="003C7C0A"/>
    <w:rsid w:val="003D1CA7"/>
    <w:rsid w:val="003D221D"/>
    <w:rsid w:val="003D2E13"/>
    <w:rsid w:val="003D2FE4"/>
    <w:rsid w:val="003D7812"/>
    <w:rsid w:val="003E00B8"/>
    <w:rsid w:val="003E0700"/>
    <w:rsid w:val="003E0C58"/>
    <w:rsid w:val="003E1B33"/>
    <w:rsid w:val="003E40A1"/>
    <w:rsid w:val="003E431D"/>
    <w:rsid w:val="003E49B7"/>
    <w:rsid w:val="003F357B"/>
    <w:rsid w:val="003F3B4B"/>
    <w:rsid w:val="003F546A"/>
    <w:rsid w:val="003F56E9"/>
    <w:rsid w:val="003F64C2"/>
    <w:rsid w:val="00400593"/>
    <w:rsid w:val="004008A7"/>
    <w:rsid w:val="0040236A"/>
    <w:rsid w:val="0040326C"/>
    <w:rsid w:val="00403759"/>
    <w:rsid w:val="00405A81"/>
    <w:rsid w:val="004100AA"/>
    <w:rsid w:val="0041415E"/>
    <w:rsid w:val="00416040"/>
    <w:rsid w:val="00421820"/>
    <w:rsid w:val="00422586"/>
    <w:rsid w:val="004228B6"/>
    <w:rsid w:val="00422CDB"/>
    <w:rsid w:val="00425406"/>
    <w:rsid w:val="00426167"/>
    <w:rsid w:val="004265CA"/>
    <w:rsid w:val="00427D92"/>
    <w:rsid w:val="00430A34"/>
    <w:rsid w:val="0043105F"/>
    <w:rsid w:val="00431B97"/>
    <w:rsid w:val="004339FB"/>
    <w:rsid w:val="00435E2C"/>
    <w:rsid w:val="004360DC"/>
    <w:rsid w:val="0043651A"/>
    <w:rsid w:val="0044689C"/>
    <w:rsid w:val="00447417"/>
    <w:rsid w:val="004529CD"/>
    <w:rsid w:val="00453B9D"/>
    <w:rsid w:val="00453FC9"/>
    <w:rsid w:val="00455D94"/>
    <w:rsid w:val="00457643"/>
    <w:rsid w:val="00460902"/>
    <w:rsid w:val="0046443C"/>
    <w:rsid w:val="00465488"/>
    <w:rsid w:val="0047247F"/>
    <w:rsid w:val="004727DD"/>
    <w:rsid w:val="00472A5B"/>
    <w:rsid w:val="00474F07"/>
    <w:rsid w:val="004800BD"/>
    <w:rsid w:val="00481E07"/>
    <w:rsid w:val="004879C8"/>
    <w:rsid w:val="00490D99"/>
    <w:rsid w:val="00492F22"/>
    <w:rsid w:val="00493015"/>
    <w:rsid w:val="004937CC"/>
    <w:rsid w:val="00494D82"/>
    <w:rsid w:val="0049762E"/>
    <w:rsid w:val="004A0222"/>
    <w:rsid w:val="004A383A"/>
    <w:rsid w:val="004B35B7"/>
    <w:rsid w:val="004B3D56"/>
    <w:rsid w:val="004B4EC4"/>
    <w:rsid w:val="004B50A3"/>
    <w:rsid w:val="004C3D73"/>
    <w:rsid w:val="004C5B03"/>
    <w:rsid w:val="004C672E"/>
    <w:rsid w:val="004E027B"/>
    <w:rsid w:val="004E3FCC"/>
    <w:rsid w:val="004E7444"/>
    <w:rsid w:val="004E7D2E"/>
    <w:rsid w:val="004F0FC7"/>
    <w:rsid w:val="004F1611"/>
    <w:rsid w:val="004F2B18"/>
    <w:rsid w:val="004F3894"/>
    <w:rsid w:val="004F4B4D"/>
    <w:rsid w:val="004F59F0"/>
    <w:rsid w:val="004F73E8"/>
    <w:rsid w:val="0050004D"/>
    <w:rsid w:val="005013B8"/>
    <w:rsid w:val="00501635"/>
    <w:rsid w:val="005078D4"/>
    <w:rsid w:val="00511F28"/>
    <w:rsid w:val="005129E2"/>
    <w:rsid w:val="005144A5"/>
    <w:rsid w:val="00521E3B"/>
    <w:rsid w:val="005243DC"/>
    <w:rsid w:val="00526B8B"/>
    <w:rsid w:val="005277EA"/>
    <w:rsid w:val="00531FAC"/>
    <w:rsid w:val="0053265B"/>
    <w:rsid w:val="00532F88"/>
    <w:rsid w:val="00533A94"/>
    <w:rsid w:val="00533D58"/>
    <w:rsid w:val="00533E10"/>
    <w:rsid w:val="00535268"/>
    <w:rsid w:val="00537685"/>
    <w:rsid w:val="00540F27"/>
    <w:rsid w:val="00542BE2"/>
    <w:rsid w:val="00543FFC"/>
    <w:rsid w:val="005442A6"/>
    <w:rsid w:val="00545625"/>
    <w:rsid w:val="00551731"/>
    <w:rsid w:val="00562EFC"/>
    <w:rsid w:val="00564A52"/>
    <w:rsid w:val="00564FF7"/>
    <w:rsid w:val="00566032"/>
    <w:rsid w:val="00571CB2"/>
    <w:rsid w:val="00572EF4"/>
    <w:rsid w:val="00575D4F"/>
    <w:rsid w:val="00576DB8"/>
    <w:rsid w:val="00577D4D"/>
    <w:rsid w:val="005828D5"/>
    <w:rsid w:val="00583060"/>
    <w:rsid w:val="00583925"/>
    <w:rsid w:val="0058682C"/>
    <w:rsid w:val="005874A9"/>
    <w:rsid w:val="00592987"/>
    <w:rsid w:val="005949B8"/>
    <w:rsid w:val="005955D0"/>
    <w:rsid w:val="005A2D77"/>
    <w:rsid w:val="005A33C2"/>
    <w:rsid w:val="005A400A"/>
    <w:rsid w:val="005A4161"/>
    <w:rsid w:val="005A52DD"/>
    <w:rsid w:val="005A6388"/>
    <w:rsid w:val="005A67F1"/>
    <w:rsid w:val="005B1129"/>
    <w:rsid w:val="005B2F0F"/>
    <w:rsid w:val="005B3316"/>
    <w:rsid w:val="005B5839"/>
    <w:rsid w:val="005B6C52"/>
    <w:rsid w:val="005C01FC"/>
    <w:rsid w:val="005C04C5"/>
    <w:rsid w:val="005C1FC2"/>
    <w:rsid w:val="005C275A"/>
    <w:rsid w:val="005C2D8F"/>
    <w:rsid w:val="005D007C"/>
    <w:rsid w:val="005D2B62"/>
    <w:rsid w:val="005D5A7E"/>
    <w:rsid w:val="005D7604"/>
    <w:rsid w:val="005F071C"/>
    <w:rsid w:val="005F1549"/>
    <w:rsid w:val="005F2BA7"/>
    <w:rsid w:val="005F3037"/>
    <w:rsid w:val="00604A7B"/>
    <w:rsid w:val="006063C3"/>
    <w:rsid w:val="00610B9C"/>
    <w:rsid w:val="00610BB1"/>
    <w:rsid w:val="00610E17"/>
    <w:rsid w:val="00611D6F"/>
    <w:rsid w:val="006120D0"/>
    <w:rsid w:val="00613058"/>
    <w:rsid w:val="00613F2E"/>
    <w:rsid w:val="0061447F"/>
    <w:rsid w:val="0061450B"/>
    <w:rsid w:val="00614703"/>
    <w:rsid w:val="006149DA"/>
    <w:rsid w:val="00615BF7"/>
    <w:rsid w:val="00616DD5"/>
    <w:rsid w:val="00617175"/>
    <w:rsid w:val="006225F4"/>
    <w:rsid w:val="00625A9C"/>
    <w:rsid w:val="0062610B"/>
    <w:rsid w:val="00631031"/>
    <w:rsid w:val="00634523"/>
    <w:rsid w:val="00637558"/>
    <w:rsid w:val="00642139"/>
    <w:rsid w:val="006427CB"/>
    <w:rsid w:val="00642A8E"/>
    <w:rsid w:val="0064390A"/>
    <w:rsid w:val="00646830"/>
    <w:rsid w:val="00650029"/>
    <w:rsid w:val="00651C7B"/>
    <w:rsid w:val="006522C1"/>
    <w:rsid w:val="006533D2"/>
    <w:rsid w:val="00656EEA"/>
    <w:rsid w:val="00656FBC"/>
    <w:rsid w:val="0066015F"/>
    <w:rsid w:val="006647D4"/>
    <w:rsid w:val="00666E52"/>
    <w:rsid w:val="006676F9"/>
    <w:rsid w:val="0067185A"/>
    <w:rsid w:val="00671C06"/>
    <w:rsid w:val="0067258D"/>
    <w:rsid w:val="00674543"/>
    <w:rsid w:val="006747BA"/>
    <w:rsid w:val="0067615A"/>
    <w:rsid w:val="00677E3A"/>
    <w:rsid w:val="006800B7"/>
    <w:rsid w:val="006849B4"/>
    <w:rsid w:val="006874A1"/>
    <w:rsid w:val="006901AA"/>
    <w:rsid w:val="00690D36"/>
    <w:rsid w:val="006915A7"/>
    <w:rsid w:val="00693816"/>
    <w:rsid w:val="00694FE4"/>
    <w:rsid w:val="006A23FE"/>
    <w:rsid w:val="006A2778"/>
    <w:rsid w:val="006A5130"/>
    <w:rsid w:val="006A6A80"/>
    <w:rsid w:val="006A6F04"/>
    <w:rsid w:val="006B317E"/>
    <w:rsid w:val="006B4BE4"/>
    <w:rsid w:val="006B668B"/>
    <w:rsid w:val="006B7C3C"/>
    <w:rsid w:val="006C4F51"/>
    <w:rsid w:val="006C6CA5"/>
    <w:rsid w:val="006C6D24"/>
    <w:rsid w:val="006C765F"/>
    <w:rsid w:val="006C7939"/>
    <w:rsid w:val="006C7BB3"/>
    <w:rsid w:val="006D217B"/>
    <w:rsid w:val="006E2C81"/>
    <w:rsid w:val="006F25D3"/>
    <w:rsid w:val="006F5757"/>
    <w:rsid w:val="006F71F3"/>
    <w:rsid w:val="00701144"/>
    <w:rsid w:val="00702090"/>
    <w:rsid w:val="0070532C"/>
    <w:rsid w:val="00706AAB"/>
    <w:rsid w:val="00712956"/>
    <w:rsid w:val="00713665"/>
    <w:rsid w:val="00721777"/>
    <w:rsid w:val="00721AA5"/>
    <w:rsid w:val="00721F9D"/>
    <w:rsid w:val="007260C7"/>
    <w:rsid w:val="0073442E"/>
    <w:rsid w:val="00735145"/>
    <w:rsid w:val="007376DC"/>
    <w:rsid w:val="00737805"/>
    <w:rsid w:val="00737A9F"/>
    <w:rsid w:val="0074094D"/>
    <w:rsid w:val="00741FF1"/>
    <w:rsid w:val="00742E89"/>
    <w:rsid w:val="0074417B"/>
    <w:rsid w:val="00750179"/>
    <w:rsid w:val="0075258C"/>
    <w:rsid w:val="00755AF7"/>
    <w:rsid w:val="007569E5"/>
    <w:rsid w:val="0075791F"/>
    <w:rsid w:val="007579AB"/>
    <w:rsid w:val="00761488"/>
    <w:rsid w:val="007614F9"/>
    <w:rsid w:val="0076606C"/>
    <w:rsid w:val="00772122"/>
    <w:rsid w:val="0077768C"/>
    <w:rsid w:val="00780B0A"/>
    <w:rsid w:val="00780E38"/>
    <w:rsid w:val="0078247F"/>
    <w:rsid w:val="007830A2"/>
    <w:rsid w:val="007830C1"/>
    <w:rsid w:val="007850EE"/>
    <w:rsid w:val="00785FF1"/>
    <w:rsid w:val="0078695E"/>
    <w:rsid w:val="00786FF8"/>
    <w:rsid w:val="00791F73"/>
    <w:rsid w:val="00794E95"/>
    <w:rsid w:val="00796014"/>
    <w:rsid w:val="00797406"/>
    <w:rsid w:val="0079744D"/>
    <w:rsid w:val="00797F4E"/>
    <w:rsid w:val="007A0115"/>
    <w:rsid w:val="007A34D2"/>
    <w:rsid w:val="007A4299"/>
    <w:rsid w:val="007A59AB"/>
    <w:rsid w:val="007A5C19"/>
    <w:rsid w:val="007A7723"/>
    <w:rsid w:val="007B447D"/>
    <w:rsid w:val="007B589A"/>
    <w:rsid w:val="007C4A1B"/>
    <w:rsid w:val="007C5E2F"/>
    <w:rsid w:val="007C6628"/>
    <w:rsid w:val="007C68A5"/>
    <w:rsid w:val="007C6ED6"/>
    <w:rsid w:val="007D039C"/>
    <w:rsid w:val="007D1AAA"/>
    <w:rsid w:val="007D1E3A"/>
    <w:rsid w:val="007D23F3"/>
    <w:rsid w:val="007D3DBC"/>
    <w:rsid w:val="007D59DE"/>
    <w:rsid w:val="007D6598"/>
    <w:rsid w:val="007E0255"/>
    <w:rsid w:val="007E0BD6"/>
    <w:rsid w:val="007E17B5"/>
    <w:rsid w:val="007E36B2"/>
    <w:rsid w:val="007E5368"/>
    <w:rsid w:val="007E681B"/>
    <w:rsid w:val="007E7F1A"/>
    <w:rsid w:val="007F1C75"/>
    <w:rsid w:val="007F1E89"/>
    <w:rsid w:val="007F5674"/>
    <w:rsid w:val="008000EB"/>
    <w:rsid w:val="00800945"/>
    <w:rsid w:val="00800F13"/>
    <w:rsid w:val="008017E7"/>
    <w:rsid w:val="008026B3"/>
    <w:rsid w:val="00802B6E"/>
    <w:rsid w:val="00804100"/>
    <w:rsid w:val="00806D6F"/>
    <w:rsid w:val="00811F09"/>
    <w:rsid w:val="00812137"/>
    <w:rsid w:val="00812515"/>
    <w:rsid w:val="008149E2"/>
    <w:rsid w:val="00816FF7"/>
    <w:rsid w:val="008203AC"/>
    <w:rsid w:val="00821171"/>
    <w:rsid w:val="00824DA3"/>
    <w:rsid w:val="00834045"/>
    <w:rsid w:val="00834864"/>
    <w:rsid w:val="00837591"/>
    <w:rsid w:val="00840B66"/>
    <w:rsid w:val="008431F3"/>
    <w:rsid w:val="008440D7"/>
    <w:rsid w:val="008472C0"/>
    <w:rsid w:val="0084770C"/>
    <w:rsid w:val="00850F81"/>
    <w:rsid w:val="00857EB0"/>
    <w:rsid w:val="00860603"/>
    <w:rsid w:val="00860DDD"/>
    <w:rsid w:val="00861867"/>
    <w:rsid w:val="00862A93"/>
    <w:rsid w:val="00863AFE"/>
    <w:rsid w:val="00865EC3"/>
    <w:rsid w:val="00866384"/>
    <w:rsid w:val="00866BE5"/>
    <w:rsid w:val="0087257D"/>
    <w:rsid w:val="00872912"/>
    <w:rsid w:val="00874661"/>
    <w:rsid w:val="00877316"/>
    <w:rsid w:val="00877E4B"/>
    <w:rsid w:val="00885BE9"/>
    <w:rsid w:val="00886B3C"/>
    <w:rsid w:val="0089223B"/>
    <w:rsid w:val="008931CB"/>
    <w:rsid w:val="00897DE3"/>
    <w:rsid w:val="008A088E"/>
    <w:rsid w:val="008A1FE7"/>
    <w:rsid w:val="008A7164"/>
    <w:rsid w:val="008A716F"/>
    <w:rsid w:val="008B3120"/>
    <w:rsid w:val="008B59A9"/>
    <w:rsid w:val="008B59CB"/>
    <w:rsid w:val="008B60CD"/>
    <w:rsid w:val="008B749F"/>
    <w:rsid w:val="008C1860"/>
    <w:rsid w:val="008C1D85"/>
    <w:rsid w:val="008C1FC8"/>
    <w:rsid w:val="008C5DD0"/>
    <w:rsid w:val="008C7542"/>
    <w:rsid w:val="008D16A2"/>
    <w:rsid w:val="008D1C7C"/>
    <w:rsid w:val="008D24C1"/>
    <w:rsid w:val="008D4228"/>
    <w:rsid w:val="008E10D0"/>
    <w:rsid w:val="008E2021"/>
    <w:rsid w:val="008E482B"/>
    <w:rsid w:val="008E680A"/>
    <w:rsid w:val="008E6BBD"/>
    <w:rsid w:val="008E6F78"/>
    <w:rsid w:val="008F072F"/>
    <w:rsid w:val="008F44C5"/>
    <w:rsid w:val="0090082E"/>
    <w:rsid w:val="00901527"/>
    <w:rsid w:val="00903DEE"/>
    <w:rsid w:val="00904358"/>
    <w:rsid w:val="009072A1"/>
    <w:rsid w:val="00907714"/>
    <w:rsid w:val="00907907"/>
    <w:rsid w:val="0091105A"/>
    <w:rsid w:val="00916CCE"/>
    <w:rsid w:val="009179E5"/>
    <w:rsid w:val="00917D9E"/>
    <w:rsid w:val="00920358"/>
    <w:rsid w:val="00920D05"/>
    <w:rsid w:val="00922D36"/>
    <w:rsid w:val="009237FC"/>
    <w:rsid w:val="00926A80"/>
    <w:rsid w:val="00927934"/>
    <w:rsid w:val="00931817"/>
    <w:rsid w:val="00932456"/>
    <w:rsid w:val="00932AF0"/>
    <w:rsid w:val="009361D6"/>
    <w:rsid w:val="00940C75"/>
    <w:rsid w:val="00940F11"/>
    <w:rsid w:val="0094335F"/>
    <w:rsid w:val="00943B0B"/>
    <w:rsid w:val="00943E6C"/>
    <w:rsid w:val="00944E91"/>
    <w:rsid w:val="0094605A"/>
    <w:rsid w:val="009468F2"/>
    <w:rsid w:val="0094785C"/>
    <w:rsid w:val="00947CC3"/>
    <w:rsid w:val="009528C6"/>
    <w:rsid w:val="00953922"/>
    <w:rsid w:val="009540BC"/>
    <w:rsid w:val="00955313"/>
    <w:rsid w:val="00957C82"/>
    <w:rsid w:val="009618D0"/>
    <w:rsid w:val="0096206C"/>
    <w:rsid w:val="009646AA"/>
    <w:rsid w:val="009647A0"/>
    <w:rsid w:val="00965444"/>
    <w:rsid w:val="00966037"/>
    <w:rsid w:val="009670F5"/>
    <w:rsid w:val="00967317"/>
    <w:rsid w:val="00970245"/>
    <w:rsid w:val="009729F0"/>
    <w:rsid w:val="00972F41"/>
    <w:rsid w:val="009731CC"/>
    <w:rsid w:val="009775F8"/>
    <w:rsid w:val="009801CC"/>
    <w:rsid w:val="009811BD"/>
    <w:rsid w:val="0098380A"/>
    <w:rsid w:val="00983F1A"/>
    <w:rsid w:val="00987A8D"/>
    <w:rsid w:val="00990D88"/>
    <w:rsid w:val="00993A2A"/>
    <w:rsid w:val="0099618B"/>
    <w:rsid w:val="009A06C7"/>
    <w:rsid w:val="009A1BB0"/>
    <w:rsid w:val="009A2983"/>
    <w:rsid w:val="009A2C77"/>
    <w:rsid w:val="009A414C"/>
    <w:rsid w:val="009B0343"/>
    <w:rsid w:val="009B1FBA"/>
    <w:rsid w:val="009B30C6"/>
    <w:rsid w:val="009C4314"/>
    <w:rsid w:val="009C4632"/>
    <w:rsid w:val="009C55D8"/>
    <w:rsid w:val="009C6D56"/>
    <w:rsid w:val="009C7097"/>
    <w:rsid w:val="009D4780"/>
    <w:rsid w:val="009D52D9"/>
    <w:rsid w:val="009E1643"/>
    <w:rsid w:val="009E55B1"/>
    <w:rsid w:val="009E5A14"/>
    <w:rsid w:val="009E7943"/>
    <w:rsid w:val="009F50A3"/>
    <w:rsid w:val="009F6388"/>
    <w:rsid w:val="00A00F68"/>
    <w:rsid w:val="00A01728"/>
    <w:rsid w:val="00A02028"/>
    <w:rsid w:val="00A03EF4"/>
    <w:rsid w:val="00A04A1A"/>
    <w:rsid w:val="00A04F8D"/>
    <w:rsid w:val="00A06FBD"/>
    <w:rsid w:val="00A075FA"/>
    <w:rsid w:val="00A1227A"/>
    <w:rsid w:val="00A124B3"/>
    <w:rsid w:val="00A12D43"/>
    <w:rsid w:val="00A17883"/>
    <w:rsid w:val="00A20C5E"/>
    <w:rsid w:val="00A20D6F"/>
    <w:rsid w:val="00A24B38"/>
    <w:rsid w:val="00A25649"/>
    <w:rsid w:val="00A27EB0"/>
    <w:rsid w:val="00A3090B"/>
    <w:rsid w:val="00A3214E"/>
    <w:rsid w:val="00A32215"/>
    <w:rsid w:val="00A3281E"/>
    <w:rsid w:val="00A349F3"/>
    <w:rsid w:val="00A35D68"/>
    <w:rsid w:val="00A40A5D"/>
    <w:rsid w:val="00A40EED"/>
    <w:rsid w:val="00A412B5"/>
    <w:rsid w:val="00A45C34"/>
    <w:rsid w:val="00A45F70"/>
    <w:rsid w:val="00A460EF"/>
    <w:rsid w:val="00A5092E"/>
    <w:rsid w:val="00A50D3E"/>
    <w:rsid w:val="00A51494"/>
    <w:rsid w:val="00A5364C"/>
    <w:rsid w:val="00A61789"/>
    <w:rsid w:val="00A62BF5"/>
    <w:rsid w:val="00A637DB"/>
    <w:rsid w:val="00A640C6"/>
    <w:rsid w:val="00A65CFA"/>
    <w:rsid w:val="00A6729E"/>
    <w:rsid w:val="00A70FEB"/>
    <w:rsid w:val="00A725FD"/>
    <w:rsid w:val="00A7498E"/>
    <w:rsid w:val="00A74DF4"/>
    <w:rsid w:val="00A77D09"/>
    <w:rsid w:val="00A80204"/>
    <w:rsid w:val="00A805B8"/>
    <w:rsid w:val="00A83A13"/>
    <w:rsid w:val="00A84AE8"/>
    <w:rsid w:val="00A86177"/>
    <w:rsid w:val="00A86434"/>
    <w:rsid w:val="00A97E69"/>
    <w:rsid w:val="00AA2168"/>
    <w:rsid w:val="00AA64D8"/>
    <w:rsid w:val="00AA76F6"/>
    <w:rsid w:val="00AB087C"/>
    <w:rsid w:val="00AB3D9F"/>
    <w:rsid w:val="00AB4710"/>
    <w:rsid w:val="00AB6CC3"/>
    <w:rsid w:val="00AC2B50"/>
    <w:rsid w:val="00AC3020"/>
    <w:rsid w:val="00AC3ADE"/>
    <w:rsid w:val="00AC415E"/>
    <w:rsid w:val="00AC48C4"/>
    <w:rsid w:val="00AC55D8"/>
    <w:rsid w:val="00AC5607"/>
    <w:rsid w:val="00AC5919"/>
    <w:rsid w:val="00AC5D7F"/>
    <w:rsid w:val="00AC6AFB"/>
    <w:rsid w:val="00AC6F27"/>
    <w:rsid w:val="00AD4B91"/>
    <w:rsid w:val="00AD6E80"/>
    <w:rsid w:val="00AE0065"/>
    <w:rsid w:val="00AE4938"/>
    <w:rsid w:val="00AE6073"/>
    <w:rsid w:val="00AF28EE"/>
    <w:rsid w:val="00B026EC"/>
    <w:rsid w:val="00B06489"/>
    <w:rsid w:val="00B0718F"/>
    <w:rsid w:val="00B07CB7"/>
    <w:rsid w:val="00B103A0"/>
    <w:rsid w:val="00B10C21"/>
    <w:rsid w:val="00B14352"/>
    <w:rsid w:val="00B1750B"/>
    <w:rsid w:val="00B205DE"/>
    <w:rsid w:val="00B208F9"/>
    <w:rsid w:val="00B21D53"/>
    <w:rsid w:val="00B2432E"/>
    <w:rsid w:val="00B248E5"/>
    <w:rsid w:val="00B25168"/>
    <w:rsid w:val="00B251A1"/>
    <w:rsid w:val="00B2609D"/>
    <w:rsid w:val="00B26CC6"/>
    <w:rsid w:val="00B27215"/>
    <w:rsid w:val="00B27386"/>
    <w:rsid w:val="00B27F22"/>
    <w:rsid w:val="00B3095C"/>
    <w:rsid w:val="00B3213F"/>
    <w:rsid w:val="00B329A7"/>
    <w:rsid w:val="00B32B50"/>
    <w:rsid w:val="00B35C18"/>
    <w:rsid w:val="00B362AE"/>
    <w:rsid w:val="00B402A6"/>
    <w:rsid w:val="00B40903"/>
    <w:rsid w:val="00B40D8B"/>
    <w:rsid w:val="00B42B7F"/>
    <w:rsid w:val="00B461C8"/>
    <w:rsid w:val="00B47009"/>
    <w:rsid w:val="00B47F1F"/>
    <w:rsid w:val="00B5103A"/>
    <w:rsid w:val="00B5306E"/>
    <w:rsid w:val="00B53F7B"/>
    <w:rsid w:val="00B54F76"/>
    <w:rsid w:val="00B61438"/>
    <w:rsid w:val="00B6174B"/>
    <w:rsid w:val="00B61E56"/>
    <w:rsid w:val="00B63435"/>
    <w:rsid w:val="00B643E4"/>
    <w:rsid w:val="00B64509"/>
    <w:rsid w:val="00B666CC"/>
    <w:rsid w:val="00B70AAE"/>
    <w:rsid w:val="00B74507"/>
    <w:rsid w:val="00B74E81"/>
    <w:rsid w:val="00B85488"/>
    <w:rsid w:val="00B94D83"/>
    <w:rsid w:val="00B9532A"/>
    <w:rsid w:val="00B95DC5"/>
    <w:rsid w:val="00BA0055"/>
    <w:rsid w:val="00BA30F8"/>
    <w:rsid w:val="00BA4A82"/>
    <w:rsid w:val="00BA5008"/>
    <w:rsid w:val="00BA5A0F"/>
    <w:rsid w:val="00BA6FB4"/>
    <w:rsid w:val="00BB0B03"/>
    <w:rsid w:val="00BC15BA"/>
    <w:rsid w:val="00BC1DF3"/>
    <w:rsid w:val="00BC5AFD"/>
    <w:rsid w:val="00BC629E"/>
    <w:rsid w:val="00BC6C73"/>
    <w:rsid w:val="00BD124D"/>
    <w:rsid w:val="00BD4E87"/>
    <w:rsid w:val="00BD5134"/>
    <w:rsid w:val="00BD792D"/>
    <w:rsid w:val="00BE1C65"/>
    <w:rsid w:val="00BE267B"/>
    <w:rsid w:val="00BE2803"/>
    <w:rsid w:val="00BE5B49"/>
    <w:rsid w:val="00BF77B8"/>
    <w:rsid w:val="00C0342E"/>
    <w:rsid w:val="00C0449B"/>
    <w:rsid w:val="00C06D9A"/>
    <w:rsid w:val="00C129C9"/>
    <w:rsid w:val="00C129E2"/>
    <w:rsid w:val="00C1468E"/>
    <w:rsid w:val="00C14FDB"/>
    <w:rsid w:val="00C17431"/>
    <w:rsid w:val="00C17D58"/>
    <w:rsid w:val="00C22AE1"/>
    <w:rsid w:val="00C23CDC"/>
    <w:rsid w:val="00C25F75"/>
    <w:rsid w:val="00C3098B"/>
    <w:rsid w:val="00C31A73"/>
    <w:rsid w:val="00C32B9B"/>
    <w:rsid w:val="00C36098"/>
    <w:rsid w:val="00C40158"/>
    <w:rsid w:val="00C407A3"/>
    <w:rsid w:val="00C416EE"/>
    <w:rsid w:val="00C41AFC"/>
    <w:rsid w:val="00C42BAD"/>
    <w:rsid w:val="00C461E6"/>
    <w:rsid w:val="00C47B29"/>
    <w:rsid w:val="00C525A9"/>
    <w:rsid w:val="00C5438D"/>
    <w:rsid w:val="00C547CA"/>
    <w:rsid w:val="00C55A26"/>
    <w:rsid w:val="00C6030B"/>
    <w:rsid w:val="00C6360F"/>
    <w:rsid w:val="00C64AA1"/>
    <w:rsid w:val="00C650F7"/>
    <w:rsid w:val="00C66883"/>
    <w:rsid w:val="00C66C01"/>
    <w:rsid w:val="00C75CB3"/>
    <w:rsid w:val="00C801C8"/>
    <w:rsid w:val="00C818A3"/>
    <w:rsid w:val="00C81E85"/>
    <w:rsid w:val="00C83D31"/>
    <w:rsid w:val="00C85F51"/>
    <w:rsid w:val="00C86E67"/>
    <w:rsid w:val="00C911EF"/>
    <w:rsid w:val="00C950CD"/>
    <w:rsid w:val="00C95F8A"/>
    <w:rsid w:val="00CA414C"/>
    <w:rsid w:val="00CA4722"/>
    <w:rsid w:val="00CA4BDC"/>
    <w:rsid w:val="00CB0C41"/>
    <w:rsid w:val="00CB292A"/>
    <w:rsid w:val="00CB3CAE"/>
    <w:rsid w:val="00CB6487"/>
    <w:rsid w:val="00CC0512"/>
    <w:rsid w:val="00CC1FC2"/>
    <w:rsid w:val="00CC229F"/>
    <w:rsid w:val="00CC4B4F"/>
    <w:rsid w:val="00CC4FC5"/>
    <w:rsid w:val="00CD0094"/>
    <w:rsid w:val="00CD234D"/>
    <w:rsid w:val="00CD24B8"/>
    <w:rsid w:val="00CD38AC"/>
    <w:rsid w:val="00CD57D3"/>
    <w:rsid w:val="00CD60EF"/>
    <w:rsid w:val="00CD716A"/>
    <w:rsid w:val="00CE4886"/>
    <w:rsid w:val="00CE5018"/>
    <w:rsid w:val="00CE530D"/>
    <w:rsid w:val="00CE5576"/>
    <w:rsid w:val="00CE742D"/>
    <w:rsid w:val="00CF3F2D"/>
    <w:rsid w:val="00D05133"/>
    <w:rsid w:val="00D05692"/>
    <w:rsid w:val="00D07476"/>
    <w:rsid w:val="00D11ACC"/>
    <w:rsid w:val="00D159A3"/>
    <w:rsid w:val="00D1651B"/>
    <w:rsid w:val="00D204AB"/>
    <w:rsid w:val="00D21282"/>
    <w:rsid w:val="00D21749"/>
    <w:rsid w:val="00D22F97"/>
    <w:rsid w:val="00D239D3"/>
    <w:rsid w:val="00D266BC"/>
    <w:rsid w:val="00D26840"/>
    <w:rsid w:val="00D27528"/>
    <w:rsid w:val="00D31C81"/>
    <w:rsid w:val="00D31DD0"/>
    <w:rsid w:val="00D34033"/>
    <w:rsid w:val="00D35256"/>
    <w:rsid w:val="00D35B4C"/>
    <w:rsid w:val="00D36592"/>
    <w:rsid w:val="00D40DD9"/>
    <w:rsid w:val="00D41DDF"/>
    <w:rsid w:val="00D42B55"/>
    <w:rsid w:val="00D44645"/>
    <w:rsid w:val="00D51F37"/>
    <w:rsid w:val="00D553F0"/>
    <w:rsid w:val="00D577D9"/>
    <w:rsid w:val="00D60E5E"/>
    <w:rsid w:val="00D62032"/>
    <w:rsid w:val="00D632CC"/>
    <w:rsid w:val="00D661C5"/>
    <w:rsid w:val="00D71008"/>
    <w:rsid w:val="00D7525B"/>
    <w:rsid w:val="00D77200"/>
    <w:rsid w:val="00D77ABD"/>
    <w:rsid w:val="00D80471"/>
    <w:rsid w:val="00D82BAA"/>
    <w:rsid w:val="00D837DA"/>
    <w:rsid w:val="00D91C75"/>
    <w:rsid w:val="00D9210B"/>
    <w:rsid w:val="00D9443B"/>
    <w:rsid w:val="00D963A6"/>
    <w:rsid w:val="00DA576C"/>
    <w:rsid w:val="00DA6667"/>
    <w:rsid w:val="00DA6956"/>
    <w:rsid w:val="00DB0FA7"/>
    <w:rsid w:val="00DB12A9"/>
    <w:rsid w:val="00DB1717"/>
    <w:rsid w:val="00DB23A8"/>
    <w:rsid w:val="00DB3831"/>
    <w:rsid w:val="00DB5531"/>
    <w:rsid w:val="00DB7711"/>
    <w:rsid w:val="00DC04C3"/>
    <w:rsid w:val="00DC1997"/>
    <w:rsid w:val="00DC2D69"/>
    <w:rsid w:val="00DC7518"/>
    <w:rsid w:val="00DD421C"/>
    <w:rsid w:val="00DE18D7"/>
    <w:rsid w:val="00DE2C89"/>
    <w:rsid w:val="00DE51F5"/>
    <w:rsid w:val="00DE535F"/>
    <w:rsid w:val="00DE62CA"/>
    <w:rsid w:val="00DF1406"/>
    <w:rsid w:val="00DF16C7"/>
    <w:rsid w:val="00DF2752"/>
    <w:rsid w:val="00DF4920"/>
    <w:rsid w:val="00E0148E"/>
    <w:rsid w:val="00E0322D"/>
    <w:rsid w:val="00E03D4A"/>
    <w:rsid w:val="00E05545"/>
    <w:rsid w:val="00E1034A"/>
    <w:rsid w:val="00E15960"/>
    <w:rsid w:val="00E16CFD"/>
    <w:rsid w:val="00E170D1"/>
    <w:rsid w:val="00E2216A"/>
    <w:rsid w:val="00E23283"/>
    <w:rsid w:val="00E25562"/>
    <w:rsid w:val="00E25A71"/>
    <w:rsid w:val="00E27DDC"/>
    <w:rsid w:val="00E31ED3"/>
    <w:rsid w:val="00E35160"/>
    <w:rsid w:val="00E42690"/>
    <w:rsid w:val="00E4563C"/>
    <w:rsid w:val="00E5087B"/>
    <w:rsid w:val="00E52A3E"/>
    <w:rsid w:val="00E52D68"/>
    <w:rsid w:val="00E547D6"/>
    <w:rsid w:val="00E566C5"/>
    <w:rsid w:val="00E574D6"/>
    <w:rsid w:val="00E57B28"/>
    <w:rsid w:val="00E61344"/>
    <w:rsid w:val="00E63F11"/>
    <w:rsid w:val="00E6458D"/>
    <w:rsid w:val="00E70123"/>
    <w:rsid w:val="00E7120A"/>
    <w:rsid w:val="00E7269C"/>
    <w:rsid w:val="00E73050"/>
    <w:rsid w:val="00E73169"/>
    <w:rsid w:val="00E7447A"/>
    <w:rsid w:val="00E83E6A"/>
    <w:rsid w:val="00E87194"/>
    <w:rsid w:val="00E90A83"/>
    <w:rsid w:val="00E90CE1"/>
    <w:rsid w:val="00E91C95"/>
    <w:rsid w:val="00E9308E"/>
    <w:rsid w:val="00E93354"/>
    <w:rsid w:val="00E93CCB"/>
    <w:rsid w:val="00E93F93"/>
    <w:rsid w:val="00EA1975"/>
    <w:rsid w:val="00EA7B59"/>
    <w:rsid w:val="00EB037F"/>
    <w:rsid w:val="00EB056F"/>
    <w:rsid w:val="00EB107C"/>
    <w:rsid w:val="00EB1E0E"/>
    <w:rsid w:val="00EB7EA9"/>
    <w:rsid w:val="00EC4259"/>
    <w:rsid w:val="00EC5A5D"/>
    <w:rsid w:val="00EC7B15"/>
    <w:rsid w:val="00ED1A77"/>
    <w:rsid w:val="00ED38F1"/>
    <w:rsid w:val="00ED4914"/>
    <w:rsid w:val="00ED6868"/>
    <w:rsid w:val="00ED700A"/>
    <w:rsid w:val="00ED71AC"/>
    <w:rsid w:val="00ED7DA6"/>
    <w:rsid w:val="00EE1A0A"/>
    <w:rsid w:val="00EE1BD5"/>
    <w:rsid w:val="00EE441E"/>
    <w:rsid w:val="00EE4A9D"/>
    <w:rsid w:val="00EE6880"/>
    <w:rsid w:val="00EF21F2"/>
    <w:rsid w:val="00EF2F02"/>
    <w:rsid w:val="00EF5107"/>
    <w:rsid w:val="00EF631D"/>
    <w:rsid w:val="00F01174"/>
    <w:rsid w:val="00F0130E"/>
    <w:rsid w:val="00F03A62"/>
    <w:rsid w:val="00F03B37"/>
    <w:rsid w:val="00F11369"/>
    <w:rsid w:val="00F12643"/>
    <w:rsid w:val="00F12C34"/>
    <w:rsid w:val="00F15B6D"/>
    <w:rsid w:val="00F16B18"/>
    <w:rsid w:val="00F1713E"/>
    <w:rsid w:val="00F25E2B"/>
    <w:rsid w:val="00F31B46"/>
    <w:rsid w:val="00F326B0"/>
    <w:rsid w:val="00F3282F"/>
    <w:rsid w:val="00F3410F"/>
    <w:rsid w:val="00F37C2C"/>
    <w:rsid w:val="00F37D55"/>
    <w:rsid w:val="00F405C3"/>
    <w:rsid w:val="00F45262"/>
    <w:rsid w:val="00F50194"/>
    <w:rsid w:val="00F51AFF"/>
    <w:rsid w:val="00F52DF2"/>
    <w:rsid w:val="00F543AF"/>
    <w:rsid w:val="00F602B4"/>
    <w:rsid w:val="00F608E1"/>
    <w:rsid w:val="00F627F8"/>
    <w:rsid w:val="00F669CA"/>
    <w:rsid w:val="00F671BA"/>
    <w:rsid w:val="00F7096F"/>
    <w:rsid w:val="00F71CA7"/>
    <w:rsid w:val="00F73B71"/>
    <w:rsid w:val="00F741B3"/>
    <w:rsid w:val="00F84382"/>
    <w:rsid w:val="00F91AA6"/>
    <w:rsid w:val="00F929C6"/>
    <w:rsid w:val="00F93303"/>
    <w:rsid w:val="00F94734"/>
    <w:rsid w:val="00F966B2"/>
    <w:rsid w:val="00F9684F"/>
    <w:rsid w:val="00FA2BCA"/>
    <w:rsid w:val="00FA4230"/>
    <w:rsid w:val="00FA5E48"/>
    <w:rsid w:val="00FA5F10"/>
    <w:rsid w:val="00FA74FE"/>
    <w:rsid w:val="00FA7B49"/>
    <w:rsid w:val="00FB04E1"/>
    <w:rsid w:val="00FB1DAF"/>
    <w:rsid w:val="00FB2001"/>
    <w:rsid w:val="00FB28AD"/>
    <w:rsid w:val="00FB5FFD"/>
    <w:rsid w:val="00FC0560"/>
    <w:rsid w:val="00FC23C1"/>
    <w:rsid w:val="00FC6048"/>
    <w:rsid w:val="00FC7FB0"/>
    <w:rsid w:val="00FD278A"/>
    <w:rsid w:val="00FD69FF"/>
    <w:rsid w:val="00FE0BA3"/>
    <w:rsid w:val="00FE27A0"/>
    <w:rsid w:val="00FE2BAC"/>
    <w:rsid w:val="00FE5942"/>
    <w:rsid w:val="00FE63F0"/>
    <w:rsid w:val="00FE75A7"/>
    <w:rsid w:val="00FF2727"/>
    <w:rsid w:val="00FF46A1"/>
    <w:rsid w:val="00FF56D6"/>
    <w:rsid w:val="01053F5C"/>
    <w:rsid w:val="01344857"/>
    <w:rsid w:val="015013B7"/>
    <w:rsid w:val="01822573"/>
    <w:rsid w:val="018F0B1E"/>
    <w:rsid w:val="01A0487B"/>
    <w:rsid w:val="01AF3C0A"/>
    <w:rsid w:val="020A2CA4"/>
    <w:rsid w:val="02642B62"/>
    <w:rsid w:val="02AE1CD3"/>
    <w:rsid w:val="036363D4"/>
    <w:rsid w:val="037C7496"/>
    <w:rsid w:val="041856A2"/>
    <w:rsid w:val="04DD2EE2"/>
    <w:rsid w:val="05097DD4"/>
    <w:rsid w:val="05805B1E"/>
    <w:rsid w:val="05D850D4"/>
    <w:rsid w:val="068648B3"/>
    <w:rsid w:val="06F1685A"/>
    <w:rsid w:val="073F6ECA"/>
    <w:rsid w:val="07F54FB1"/>
    <w:rsid w:val="08141CA1"/>
    <w:rsid w:val="082500FC"/>
    <w:rsid w:val="092A76E7"/>
    <w:rsid w:val="09A243C1"/>
    <w:rsid w:val="09E11B97"/>
    <w:rsid w:val="0A256B3B"/>
    <w:rsid w:val="0AB17434"/>
    <w:rsid w:val="0B3568A8"/>
    <w:rsid w:val="0B772A1C"/>
    <w:rsid w:val="0BB15D71"/>
    <w:rsid w:val="0C1B5A9E"/>
    <w:rsid w:val="0C7B4089"/>
    <w:rsid w:val="0C7B478E"/>
    <w:rsid w:val="0CD36378"/>
    <w:rsid w:val="0CE032A5"/>
    <w:rsid w:val="0CE269FD"/>
    <w:rsid w:val="0D0227BA"/>
    <w:rsid w:val="0E26072A"/>
    <w:rsid w:val="0E881264"/>
    <w:rsid w:val="0EB863CE"/>
    <w:rsid w:val="0EF14845"/>
    <w:rsid w:val="0F3C2096"/>
    <w:rsid w:val="0F706100"/>
    <w:rsid w:val="0FB0609B"/>
    <w:rsid w:val="10086339"/>
    <w:rsid w:val="103F52DC"/>
    <w:rsid w:val="105F7F23"/>
    <w:rsid w:val="1076070C"/>
    <w:rsid w:val="109D56B5"/>
    <w:rsid w:val="10AD1C6B"/>
    <w:rsid w:val="11A12DD0"/>
    <w:rsid w:val="11D353D3"/>
    <w:rsid w:val="12036CD8"/>
    <w:rsid w:val="12A4287C"/>
    <w:rsid w:val="13195712"/>
    <w:rsid w:val="13692DA9"/>
    <w:rsid w:val="139E3AE8"/>
    <w:rsid w:val="14A625C4"/>
    <w:rsid w:val="14CD1D2A"/>
    <w:rsid w:val="152241D1"/>
    <w:rsid w:val="15D1541F"/>
    <w:rsid w:val="168530A9"/>
    <w:rsid w:val="17021917"/>
    <w:rsid w:val="17F7183D"/>
    <w:rsid w:val="186814D5"/>
    <w:rsid w:val="189C1D14"/>
    <w:rsid w:val="18B20619"/>
    <w:rsid w:val="18D10FAD"/>
    <w:rsid w:val="19A84E9E"/>
    <w:rsid w:val="1A1F2268"/>
    <w:rsid w:val="1A2608F3"/>
    <w:rsid w:val="1A4B1C44"/>
    <w:rsid w:val="1AC85DCA"/>
    <w:rsid w:val="1B5429CF"/>
    <w:rsid w:val="1B7C56DF"/>
    <w:rsid w:val="1C8C183C"/>
    <w:rsid w:val="1C9243FB"/>
    <w:rsid w:val="1CA707BF"/>
    <w:rsid w:val="1D9970A6"/>
    <w:rsid w:val="1DAF7CAD"/>
    <w:rsid w:val="1DE23906"/>
    <w:rsid w:val="1DF75C3F"/>
    <w:rsid w:val="1E702BF6"/>
    <w:rsid w:val="1F0345FB"/>
    <w:rsid w:val="200576E3"/>
    <w:rsid w:val="206B515E"/>
    <w:rsid w:val="20A26F98"/>
    <w:rsid w:val="213B19A8"/>
    <w:rsid w:val="218B6DCA"/>
    <w:rsid w:val="220A4E04"/>
    <w:rsid w:val="22736778"/>
    <w:rsid w:val="228254C0"/>
    <w:rsid w:val="22A246E8"/>
    <w:rsid w:val="2335523F"/>
    <w:rsid w:val="23F2702A"/>
    <w:rsid w:val="23FE5EA0"/>
    <w:rsid w:val="24247062"/>
    <w:rsid w:val="24F21741"/>
    <w:rsid w:val="250D45F6"/>
    <w:rsid w:val="25627E42"/>
    <w:rsid w:val="25700826"/>
    <w:rsid w:val="25702FF9"/>
    <w:rsid w:val="26585AA7"/>
    <w:rsid w:val="26A145C9"/>
    <w:rsid w:val="275B0FEC"/>
    <w:rsid w:val="275F0ADD"/>
    <w:rsid w:val="27795C02"/>
    <w:rsid w:val="285F68BA"/>
    <w:rsid w:val="290A2CCA"/>
    <w:rsid w:val="295A0780"/>
    <w:rsid w:val="297F238E"/>
    <w:rsid w:val="2A2D130C"/>
    <w:rsid w:val="2B105C80"/>
    <w:rsid w:val="2B325FC3"/>
    <w:rsid w:val="2B8E552D"/>
    <w:rsid w:val="2B9443C4"/>
    <w:rsid w:val="2BE77795"/>
    <w:rsid w:val="2C3B46EC"/>
    <w:rsid w:val="2C536916"/>
    <w:rsid w:val="2DE33AEA"/>
    <w:rsid w:val="2E045F3A"/>
    <w:rsid w:val="2E402CEA"/>
    <w:rsid w:val="2E683FB0"/>
    <w:rsid w:val="2E8E1BA3"/>
    <w:rsid w:val="2E995C36"/>
    <w:rsid w:val="2F081A5A"/>
    <w:rsid w:val="2FC516F9"/>
    <w:rsid w:val="2FC811E9"/>
    <w:rsid w:val="2FEA71EC"/>
    <w:rsid w:val="30C43B08"/>
    <w:rsid w:val="30E4128B"/>
    <w:rsid w:val="31462D13"/>
    <w:rsid w:val="316813E8"/>
    <w:rsid w:val="3196216B"/>
    <w:rsid w:val="31EC70F5"/>
    <w:rsid w:val="320929B7"/>
    <w:rsid w:val="32C061A3"/>
    <w:rsid w:val="331057B0"/>
    <w:rsid w:val="334D1959"/>
    <w:rsid w:val="337062F4"/>
    <w:rsid w:val="33C54D40"/>
    <w:rsid w:val="33F151B2"/>
    <w:rsid w:val="34225753"/>
    <w:rsid w:val="34F423E1"/>
    <w:rsid w:val="351309AD"/>
    <w:rsid w:val="355806B6"/>
    <w:rsid w:val="35611AD6"/>
    <w:rsid w:val="362842D6"/>
    <w:rsid w:val="363532AA"/>
    <w:rsid w:val="369F4E0C"/>
    <w:rsid w:val="370D217B"/>
    <w:rsid w:val="3717688C"/>
    <w:rsid w:val="375A4E1C"/>
    <w:rsid w:val="38195057"/>
    <w:rsid w:val="38652217"/>
    <w:rsid w:val="3867090A"/>
    <w:rsid w:val="387B5A5C"/>
    <w:rsid w:val="39081FFC"/>
    <w:rsid w:val="394E09B1"/>
    <w:rsid w:val="3B273442"/>
    <w:rsid w:val="3BA42B0A"/>
    <w:rsid w:val="3C6B1D42"/>
    <w:rsid w:val="3CCE1813"/>
    <w:rsid w:val="3CF21BD1"/>
    <w:rsid w:val="3D216696"/>
    <w:rsid w:val="3D931088"/>
    <w:rsid w:val="3D98669F"/>
    <w:rsid w:val="3E0E4CE5"/>
    <w:rsid w:val="3E372702"/>
    <w:rsid w:val="3E3F3FD0"/>
    <w:rsid w:val="3E410AE4"/>
    <w:rsid w:val="3E6A3B39"/>
    <w:rsid w:val="3ED118A5"/>
    <w:rsid w:val="3F561339"/>
    <w:rsid w:val="3F613C15"/>
    <w:rsid w:val="3FAA2E6C"/>
    <w:rsid w:val="3FFB2FB5"/>
    <w:rsid w:val="3FFB58ED"/>
    <w:rsid w:val="3FFF275F"/>
    <w:rsid w:val="40A11949"/>
    <w:rsid w:val="40CF1395"/>
    <w:rsid w:val="40FF50AB"/>
    <w:rsid w:val="413C5593"/>
    <w:rsid w:val="41871BB1"/>
    <w:rsid w:val="421D05BE"/>
    <w:rsid w:val="427B220C"/>
    <w:rsid w:val="432C5D8F"/>
    <w:rsid w:val="438222BA"/>
    <w:rsid w:val="43B979DD"/>
    <w:rsid w:val="446A056C"/>
    <w:rsid w:val="44C161D2"/>
    <w:rsid w:val="44CA116E"/>
    <w:rsid w:val="44E82A68"/>
    <w:rsid w:val="44EB17AA"/>
    <w:rsid w:val="456831EE"/>
    <w:rsid w:val="46BF0500"/>
    <w:rsid w:val="473D4B07"/>
    <w:rsid w:val="475E0298"/>
    <w:rsid w:val="47A34C68"/>
    <w:rsid w:val="485937C5"/>
    <w:rsid w:val="48CC3CE1"/>
    <w:rsid w:val="4953791E"/>
    <w:rsid w:val="49B83E23"/>
    <w:rsid w:val="49D66DB1"/>
    <w:rsid w:val="4A0A2D36"/>
    <w:rsid w:val="4AB11F98"/>
    <w:rsid w:val="4AB34B18"/>
    <w:rsid w:val="4ADC76A6"/>
    <w:rsid w:val="4ADD6FE0"/>
    <w:rsid w:val="4B98431B"/>
    <w:rsid w:val="4BAB7A7C"/>
    <w:rsid w:val="4BDE0DC1"/>
    <w:rsid w:val="4C351B8E"/>
    <w:rsid w:val="4CBF1665"/>
    <w:rsid w:val="4E231FB4"/>
    <w:rsid w:val="4FDB3A65"/>
    <w:rsid w:val="500614DF"/>
    <w:rsid w:val="500951DA"/>
    <w:rsid w:val="501B3DDB"/>
    <w:rsid w:val="5056520B"/>
    <w:rsid w:val="50AB0078"/>
    <w:rsid w:val="5112255B"/>
    <w:rsid w:val="521B0F38"/>
    <w:rsid w:val="52E7601B"/>
    <w:rsid w:val="53EE6BC1"/>
    <w:rsid w:val="53FA74D7"/>
    <w:rsid w:val="541C2B02"/>
    <w:rsid w:val="54227396"/>
    <w:rsid w:val="5454111A"/>
    <w:rsid w:val="54972DB4"/>
    <w:rsid w:val="55F61D5C"/>
    <w:rsid w:val="56091A90"/>
    <w:rsid w:val="56A63F95"/>
    <w:rsid w:val="56DB5394"/>
    <w:rsid w:val="573C7C43"/>
    <w:rsid w:val="57790308"/>
    <w:rsid w:val="57F4051E"/>
    <w:rsid w:val="585B78DA"/>
    <w:rsid w:val="58AF4070"/>
    <w:rsid w:val="59012EF2"/>
    <w:rsid w:val="5A464F69"/>
    <w:rsid w:val="5A74674D"/>
    <w:rsid w:val="5AAC50E0"/>
    <w:rsid w:val="5AC757EA"/>
    <w:rsid w:val="5AF01470"/>
    <w:rsid w:val="5B550BD5"/>
    <w:rsid w:val="5C0C4088"/>
    <w:rsid w:val="5C310400"/>
    <w:rsid w:val="5C5257CC"/>
    <w:rsid w:val="5C526DBE"/>
    <w:rsid w:val="5CA7000F"/>
    <w:rsid w:val="5D340475"/>
    <w:rsid w:val="5E230096"/>
    <w:rsid w:val="5E267C51"/>
    <w:rsid w:val="5EFF0762"/>
    <w:rsid w:val="5F9E075D"/>
    <w:rsid w:val="5F9F5213"/>
    <w:rsid w:val="605D54D5"/>
    <w:rsid w:val="60B30F76"/>
    <w:rsid w:val="60B66C81"/>
    <w:rsid w:val="60C842D7"/>
    <w:rsid w:val="60E32887"/>
    <w:rsid w:val="60F37ACA"/>
    <w:rsid w:val="62104DC3"/>
    <w:rsid w:val="62482CCB"/>
    <w:rsid w:val="635D166D"/>
    <w:rsid w:val="636A7441"/>
    <w:rsid w:val="638053B8"/>
    <w:rsid w:val="6394434F"/>
    <w:rsid w:val="63D53BDE"/>
    <w:rsid w:val="63E84C2F"/>
    <w:rsid w:val="644B5969"/>
    <w:rsid w:val="64584A89"/>
    <w:rsid w:val="64DA22DE"/>
    <w:rsid w:val="654C3747"/>
    <w:rsid w:val="65753E79"/>
    <w:rsid w:val="65BB3AF6"/>
    <w:rsid w:val="65C202C2"/>
    <w:rsid w:val="669608A2"/>
    <w:rsid w:val="673646AF"/>
    <w:rsid w:val="68B84D34"/>
    <w:rsid w:val="693B4F00"/>
    <w:rsid w:val="6978328D"/>
    <w:rsid w:val="699F02A3"/>
    <w:rsid w:val="69BB0E9B"/>
    <w:rsid w:val="6A10056E"/>
    <w:rsid w:val="6A3B2953"/>
    <w:rsid w:val="6AB6497D"/>
    <w:rsid w:val="6ADC45A8"/>
    <w:rsid w:val="6B1C3859"/>
    <w:rsid w:val="6BD83F86"/>
    <w:rsid w:val="6C8F364A"/>
    <w:rsid w:val="6D2B6338"/>
    <w:rsid w:val="6E2F01FA"/>
    <w:rsid w:val="6E3870BF"/>
    <w:rsid w:val="6E7216CB"/>
    <w:rsid w:val="6ED6688D"/>
    <w:rsid w:val="6F3F080A"/>
    <w:rsid w:val="6F585718"/>
    <w:rsid w:val="6FB46AB9"/>
    <w:rsid w:val="71D87D91"/>
    <w:rsid w:val="71EF2623"/>
    <w:rsid w:val="72270F8B"/>
    <w:rsid w:val="7275252F"/>
    <w:rsid w:val="72AE04DE"/>
    <w:rsid w:val="72EE2B1A"/>
    <w:rsid w:val="73801D8A"/>
    <w:rsid w:val="73BB0416"/>
    <w:rsid w:val="744D04DB"/>
    <w:rsid w:val="747353FD"/>
    <w:rsid w:val="750162FC"/>
    <w:rsid w:val="752A7169"/>
    <w:rsid w:val="756077FC"/>
    <w:rsid w:val="759871E0"/>
    <w:rsid w:val="77485EFC"/>
    <w:rsid w:val="78010F61"/>
    <w:rsid w:val="783562BD"/>
    <w:rsid w:val="78D9133E"/>
    <w:rsid w:val="790F6665"/>
    <w:rsid w:val="792B48B5"/>
    <w:rsid w:val="795103A5"/>
    <w:rsid w:val="79A20E73"/>
    <w:rsid w:val="79D07838"/>
    <w:rsid w:val="79E121BD"/>
    <w:rsid w:val="79E90A44"/>
    <w:rsid w:val="79F3642F"/>
    <w:rsid w:val="7A04423A"/>
    <w:rsid w:val="7A770E0E"/>
    <w:rsid w:val="7BE8067C"/>
    <w:rsid w:val="7BF84F09"/>
    <w:rsid w:val="7C9F15B7"/>
    <w:rsid w:val="7D7F0706"/>
    <w:rsid w:val="7D9A72EE"/>
    <w:rsid w:val="7DA71A0B"/>
    <w:rsid w:val="7DFF35F5"/>
    <w:rsid w:val="7E5751DF"/>
    <w:rsid w:val="7EA810DB"/>
    <w:rsid w:val="7EFC005F"/>
    <w:rsid w:val="7F6F0439"/>
    <w:rsid w:val="7F834BA7"/>
    <w:rsid w:val="7FF865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20" w:lineRule="exact"/>
      <w:outlineLvl w:val="0"/>
    </w:pPr>
    <w:rPr>
      <w:w w:val="66"/>
      <w:sz w:val="32"/>
    </w:rPr>
  </w:style>
  <w:style w:type="paragraph" w:styleId="3">
    <w:name w:val="heading 2"/>
    <w:basedOn w:val="1"/>
    <w:next w:val="1"/>
    <w:qFormat/>
    <w:uiPriority w:val="0"/>
    <w:pPr>
      <w:keepNext/>
      <w:adjustRightInd w:val="0"/>
      <w:snapToGrid w:val="0"/>
      <w:spacing w:line="440" w:lineRule="exact"/>
      <w:jc w:val="center"/>
      <w:outlineLvl w:val="1"/>
    </w:pPr>
    <w:rPr>
      <w:rFonts w:eastAsia="仿宋_GB2312"/>
      <w:sz w:val="32"/>
      <w:szCs w:val="32"/>
    </w:rPr>
  </w:style>
  <w:style w:type="paragraph" w:styleId="4">
    <w:name w:val="heading 3"/>
    <w:basedOn w:val="1"/>
    <w:next w:val="1"/>
    <w:qFormat/>
    <w:uiPriority w:val="0"/>
    <w:pPr>
      <w:keepNext/>
      <w:outlineLvl w:val="2"/>
    </w:pPr>
    <w:rPr>
      <w:sz w:val="30"/>
    </w:rPr>
  </w:style>
  <w:style w:type="paragraph" w:styleId="5">
    <w:name w:val="heading 4"/>
    <w:basedOn w:val="1"/>
    <w:next w:val="1"/>
    <w:link w:val="37"/>
    <w:qFormat/>
    <w:uiPriority w:val="0"/>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7"/>
    <w:qFormat/>
    <w:uiPriority w:val="0"/>
    <w:pPr>
      <w:keepNext/>
      <w:numPr>
        <w:ilvl w:val="0"/>
        <w:numId w:val="1"/>
      </w:numPr>
      <w:outlineLvl w:val="4"/>
    </w:pPr>
    <w:rPr>
      <w:rFonts w:ascii="宋体"/>
      <w:sz w:val="28"/>
      <w:szCs w:val="20"/>
    </w:rPr>
  </w:style>
  <w:style w:type="paragraph" w:styleId="9">
    <w:name w:val="heading 7"/>
    <w:basedOn w:val="1"/>
    <w:next w:val="7"/>
    <w:qFormat/>
    <w:uiPriority w:val="0"/>
    <w:pPr>
      <w:keepNext/>
      <w:numPr>
        <w:ilvl w:val="0"/>
        <w:numId w:val="2"/>
      </w:numPr>
      <w:outlineLvl w:val="6"/>
    </w:pPr>
    <w:rPr>
      <w:rFonts w:eastAsia="楷体_GB2312"/>
      <w:b/>
      <w:sz w:val="32"/>
      <w:szCs w:val="20"/>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index 8"/>
    <w:basedOn w:val="1"/>
    <w:next w:val="1"/>
    <w:qFormat/>
    <w:uiPriority w:val="0"/>
    <w:pPr>
      <w:framePr w:wrap="around" w:vAnchor="margin" w:hAnchor="text" w:yAlign="top"/>
      <w:widowControl w:val="0"/>
      <w:ind w:left="2940"/>
    </w:pPr>
    <w:rPr>
      <w:color w:val="000000"/>
      <w:sz w:val="21"/>
      <w:szCs w:val="21"/>
    </w:rPr>
  </w:style>
  <w:style w:type="paragraph" w:styleId="10">
    <w:name w:val="annotation text"/>
    <w:basedOn w:val="1"/>
    <w:link w:val="38"/>
    <w:qFormat/>
    <w:uiPriority w:val="0"/>
    <w:pPr>
      <w:jc w:val="left"/>
    </w:pPr>
  </w:style>
  <w:style w:type="paragraph" w:styleId="11">
    <w:name w:val="Body Text 3"/>
    <w:basedOn w:val="1"/>
    <w:qFormat/>
    <w:uiPriority w:val="0"/>
    <w:rPr>
      <w:rFonts w:ascii="仿宋_GB2312" w:eastAsia="仿宋_GB2312"/>
      <w:sz w:val="28"/>
    </w:rPr>
  </w:style>
  <w:style w:type="paragraph" w:styleId="12">
    <w:name w:val="Body Text"/>
    <w:basedOn w:val="1"/>
    <w:next w:val="1"/>
    <w:qFormat/>
    <w:uiPriority w:val="0"/>
    <w:pPr>
      <w:adjustRightInd w:val="0"/>
      <w:snapToGrid w:val="0"/>
      <w:spacing w:line="440" w:lineRule="exact"/>
      <w:ind w:right="466" w:rightChars="244"/>
      <w:jc w:val="center"/>
    </w:pPr>
    <w:rPr>
      <w:rFonts w:ascii="仿宋_GB2312" w:eastAsia="仿宋_GB2312"/>
      <w:sz w:val="24"/>
      <w:szCs w:val="32"/>
    </w:rPr>
  </w:style>
  <w:style w:type="paragraph" w:styleId="13">
    <w:name w:val="Body Text Indent"/>
    <w:basedOn w:val="1"/>
    <w:qFormat/>
    <w:uiPriority w:val="0"/>
    <w:pPr>
      <w:ind w:firstLine="602" w:firstLineChars="200"/>
      <w:outlineLvl w:val="0"/>
    </w:pPr>
    <w:rPr>
      <w:rFonts w:ascii="仿宋_GB2312" w:eastAsia="仿宋_GB2312"/>
      <w:sz w:val="32"/>
    </w:rPr>
  </w:style>
  <w:style w:type="paragraph" w:styleId="14">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5">
    <w:name w:val="Plain Text"/>
    <w:basedOn w:val="1"/>
    <w:link w:val="39"/>
    <w:qFormat/>
    <w:uiPriority w:val="0"/>
    <w:rPr>
      <w:rFonts w:ascii="宋体" w:hAnsi="Courier New"/>
      <w:szCs w:val="20"/>
    </w:rPr>
  </w:style>
  <w:style w:type="paragraph" w:styleId="16">
    <w:name w:val="Date"/>
    <w:basedOn w:val="1"/>
    <w:next w:val="1"/>
    <w:qFormat/>
    <w:uiPriority w:val="0"/>
    <w:pPr>
      <w:ind w:left="100" w:leftChars="2500"/>
    </w:pPr>
    <w:rPr>
      <w:rFonts w:ascii="仿宋_GB2312" w:eastAsia="仿宋_GB2312"/>
      <w:sz w:val="28"/>
    </w:rPr>
  </w:style>
  <w:style w:type="paragraph" w:styleId="17">
    <w:name w:val="Body Text Indent 2"/>
    <w:basedOn w:val="1"/>
    <w:qFormat/>
    <w:uiPriority w:val="0"/>
    <w:pPr>
      <w:spacing w:line="580" w:lineRule="exact"/>
      <w:ind w:firstLine="615"/>
      <w:jc w:val="left"/>
    </w:pPr>
    <w:rPr>
      <w:rFonts w:eastAsia="仿宋_GB2312"/>
      <w:sz w:val="30"/>
      <w:szCs w:val="20"/>
    </w:rPr>
  </w:style>
  <w:style w:type="paragraph" w:styleId="18">
    <w:name w:val="endnote text"/>
    <w:basedOn w:val="1"/>
    <w:qFormat/>
    <w:uiPriority w:val="0"/>
    <w:pPr>
      <w:snapToGrid w:val="0"/>
      <w:jc w:val="left"/>
    </w:pPr>
  </w:style>
  <w:style w:type="paragraph" w:styleId="19">
    <w:name w:val="Balloon Text"/>
    <w:basedOn w:val="1"/>
    <w:link w:val="40"/>
    <w:qFormat/>
    <w:uiPriority w:val="0"/>
    <w:rPr>
      <w:sz w:val="18"/>
      <w:szCs w:val="18"/>
    </w:rPr>
  </w:style>
  <w:style w:type="paragraph" w:styleId="20">
    <w:name w:val="footer"/>
    <w:basedOn w:val="1"/>
    <w:link w:val="41"/>
    <w:qFormat/>
    <w:uiPriority w:val="99"/>
    <w:pPr>
      <w:tabs>
        <w:tab w:val="center" w:pos="4153"/>
        <w:tab w:val="right" w:pos="8306"/>
      </w:tabs>
      <w:snapToGrid w:val="0"/>
      <w:jc w:val="left"/>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tabs>
        <w:tab w:val="right" w:leader="dot" w:pos="9628"/>
      </w:tabs>
      <w:spacing w:after="100"/>
      <w:jc w:val="left"/>
    </w:pPr>
    <w:rPr>
      <w:rFonts w:ascii="等线" w:hAnsi="等线" w:eastAsia="等线"/>
      <w:kern w:val="0"/>
      <w:sz w:val="22"/>
      <w:szCs w:val="22"/>
    </w:rPr>
  </w:style>
  <w:style w:type="paragraph" w:styleId="23">
    <w:name w:val="Body Text Indent 3"/>
    <w:basedOn w:val="1"/>
    <w:qFormat/>
    <w:uiPriority w:val="0"/>
    <w:pPr>
      <w:spacing w:line="580" w:lineRule="exact"/>
      <w:ind w:firstLine="615"/>
    </w:pPr>
    <w:rPr>
      <w:rFonts w:eastAsia="仿宋_GB2312"/>
      <w:sz w:val="30"/>
      <w:szCs w:val="20"/>
    </w:rPr>
  </w:style>
  <w:style w:type="paragraph" w:styleId="24">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25">
    <w:name w:val="Body Text 2"/>
    <w:basedOn w:val="1"/>
    <w:qFormat/>
    <w:uiPriority w:val="0"/>
    <w:pPr>
      <w:tabs>
        <w:tab w:val="left" w:pos="0"/>
        <w:tab w:val="left" w:pos="770"/>
        <w:tab w:val="left" w:pos="924"/>
        <w:tab w:val="left" w:pos="1078"/>
      </w:tabs>
      <w:spacing w:line="580" w:lineRule="exact"/>
      <w:jc w:val="left"/>
    </w:pPr>
    <w:rPr>
      <w:rFonts w:ascii="楷体_GB2312" w:eastAsia="楷体_GB2312"/>
      <w:sz w:val="30"/>
      <w:szCs w:val="20"/>
    </w:rPr>
  </w:style>
  <w:style w:type="paragraph" w:styleId="2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7">
    <w:name w:val="index 1"/>
    <w:basedOn w:val="1"/>
    <w:next w:val="1"/>
    <w:qFormat/>
    <w:uiPriority w:val="0"/>
  </w:style>
  <w:style w:type="paragraph" w:styleId="28">
    <w:name w:val="annotation subject"/>
    <w:basedOn w:val="10"/>
    <w:next w:val="10"/>
    <w:link w:val="43"/>
    <w:qFormat/>
    <w:uiPriority w:val="0"/>
    <w:rPr>
      <w:b/>
      <w:bCs/>
    </w:rPr>
  </w:style>
  <w:style w:type="table" w:styleId="30">
    <w:name w:val="Table Grid"/>
    <w:basedOn w:val="2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qFormat/>
    <w:uiPriority w:val="0"/>
    <w:rPr>
      <w:b/>
    </w:rPr>
  </w:style>
  <w:style w:type="character" w:styleId="33">
    <w:name w:val="endnote reference"/>
    <w:qFormat/>
    <w:uiPriority w:val="0"/>
    <w:rPr>
      <w:vertAlign w:val="superscript"/>
    </w:rPr>
  </w:style>
  <w:style w:type="character" w:styleId="34">
    <w:name w:val="page number"/>
    <w:qFormat/>
    <w:uiPriority w:val="0"/>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标题 4 字符"/>
    <w:link w:val="5"/>
    <w:semiHidden/>
    <w:qFormat/>
    <w:uiPriority w:val="0"/>
    <w:rPr>
      <w:rFonts w:ascii="等线 Light" w:hAnsi="等线 Light" w:eastAsia="等线 Light" w:cs="Times New Roman"/>
      <w:b/>
      <w:bCs/>
      <w:kern w:val="2"/>
      <w:sz w:val="28"/>
      <w:szCs w:val="28"/>
    </w:rPr>
  </w:style>
  <w:style w:type="character" w:customStyle="1" w:styleId="38">
    <w:name w:val="批注文字 字符"/>
    <w:link w:val="10"/>
    <w:qFormat/>
    <w:uiPriority w:val="0"/>
    <w:rPr>
      <w:kern w:val="2"/>
      <w:sz w:val="21"/>
      <w:szCs w:val="24"/>
    </w:rPr>
  </w:style>
  <w:style w:type="character" w:customStyle="1" w:styleId="39">
    <w:name w:val="纯文本 字符"/>
    <w:link w:val="15"/>
    <w:qFormat/>
    <w:uiPriority w:val="0"/>
    <w:rPr>
      <w:rFonts w:ascii="宋体" w:hAnsi="Courier New"/>
      <w:kern w:val="2"/>
      <w:sz w:val="21"/>
    </w:rPr>
  </w:style>
  <w:style w:type="character" w:customStyle="1" w:styleId="40">
    <w:name w:val="批注框文本 字符"/>
    <w:link w:val="19"/>
    <w:qFormat/>
    <w:uiPriority w:val="0"/>
    <w:rPr>
      <w:kern w:val="2"/>
      <w:sz w:val="18"/>
      <w:szCs w:val="18"/>
    </w:rPr>
  </w:style>
  <w:style w:type="character" w:customStyle="1" w:styleId="41">
    <w:name w:val="页脚 字符"/>
    <w:link w:val="20"/>
    <w:qFormat/>
    <w:uiPriority w:val="99"/>
    <w:rPr>
      <w:kern w:val="2"/>
      <w:sz w:val="18"/>
      <w:szCs w:val="18"/>
    </w:rPr>
  </w:style>
  <w:style w:type="character" w:customStyle="1" w:styleId="42">
    <w:name w:val="页眉 字符"/>
    <w:link w:val="21"/>
    <w:qFormat/>
    <w:uiPriority w:val="99"/>
    <w:rPr>
      <w:kern w:val="2"/>
      <w:sz w:val="18"/>
      <w:szCs w:val="18"/>
    </w:rPr>
  </w:style>
  <w:style w:type="character" w:customStyle="1" w:styleId="43">
    <w:name w:val="批注主题 字符"/>
    <w:link w:val="28"/>
    <w:qFormat/>
    <w:uiPriority w:val="0"/>
    <w:rPr>
      <w:b/>
      <w:bCs/>
      <w:kern w:val="2"/>
      <w:sz w:val="21"/>
      <w:szCs w:val="24"/>
    </w:rPr>
  </w:style>
  <w:style w:type="paragraph" w:customStyle="1" w:styleId="4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5">
    <w:name w:val="Char"/>
    <w:basedOn w:val="1"/>
    <w:qFormat/>
    <w:uiPriority w:val="0"/>
    <w:rPr>
      <w:szCs w:val="20"/>
    </w:rPr>
  </w:style>
  <w:style w:type="paragraph" w:customStyle="1" w:styleId="46">
    <w:name w:val="_Style 45"/>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遴选文件样式2"/>
    <w:basedOn w:val="1"/>
    <w:qFormat/>
    <w:uiPriority w:val="0"/>
    <w:pPr>
      <w:widowControl/>
      <w:numPr>
        <w:ilvl w:val="1"/>
        <w:numId w:val="3"/>
      </w:numPr>
      <w:tabs>
        <w:tab w:val="left" w:pos="907"/>
      </w:tabs>
      <w:spacing w:line="360" w:lineRule="auto"/>
      <w:jc w:val="left"/>
    </w:pPr>
    <w:rPr>
      <w:rFonts w:hint="eastAsia" w:ascii="仿宋_GB2312" w:hAnsi="仿宋_GB2312" w:eastAsia="仿宋_GB2312" w:cs="宋体"/>
      <w:kern w:val="0"/>
      <w:sz w:val="24"/>
    </w:rPr>
  </w:style>
  <w:style w:type="paragraph" w:customStyle="1" w:styleId="48">
    <w:name w:val="遴选文件1级"/>
    <w:basedOn w:val="1"/>
    <w:qFormat/>
    <w:uiPriority w:val="0"/>
    <w:pPr>
      <w:keepNext/>
      <w:keepLines/>
      <w:widowControl/>
      <w:numPr>
        <w:ilvl w:val="0"/>
        <w:numId w:val="3"/>
      </w:numPr>
      <w:spacing w:line="360" w:lineRule="auto"/>
      <w:jc w:val="left"/>
      <w:outlineLvl w:val="0"/>
    </w:pPr>
    <w:rPr>
      <w:rFonts w:hint="eastAsia" w:ascii="仿宋_GB2312" w:hAnsi="仿宋_GB2312" w:eastAsia="仿宋_GB2312" w:cs="宋体"/>
      <w:b/>
      <w:bCs/>
      <w:kern w:val="44"/>
      <w:sz w:val="24"/>
      <w:szCs w:val="44"/>
    </w:rPr>
  </w:style>
  <w:style w:type="character" w:customStyle="1" w:styleId="49">
    <w:name w:val="标题 3 Char Char"/>
    <w:qFormat/>
    <w:uiPriority w:val="0"/>
    <w:rPr>
      <w:rFonts w:ascii="黑体" w:hAnsi="Tahoma" w:eastAsia="黑体"/>
      <w:bCs/>
      <w:sz w:val="30"/>
      <w:szCs w:val="20"/>
    </w:rPr>
  </w:style>
  <w:style w:type="paragraph" w:customStyle="1" w:styleId="50">
    <w:name w:val="Table Paragraph"/>
    <w:basedOn w:val="1"/>
    <w:qFormat/>
    <w:uiPriority w:val="1"/>
    <w:pPr>
      <w:widowControl/>
      <w:jc w:val="left"/>
    </w:pPr>
    <w:rPr>
      <w:rFonts w:ascii="宋体" w:hAnsi="宋体" w:cs="宋体"/>
      <w:kern w:val="0"/>
      <w:sz w:val="24"/>
    </w:rPr>
  </w:style>
  <w:style w:type="paragraph" w:customStyle="1" w:styleId="51">
    <w:name w:val="_Style 50"/>
    <w:basedOn w:val="2"/>
    <w:next w:val="1"/>
    <w:qFormat/>
    <w:uiPriority w:val="39"/>
    <w:pPr>
      <w:keepLines/>
      <w:widowControl/>
      <w:spacing w:before="240" w:line="259" w:lineRule="auto"/>
      <w:jc w:val="left"/>
      <w:outlineLvl w:val="9"/>
    </w:pPr>
    <w:rPr>
      <w:rFonts w:ascii="等线 Light" w:hAnsi="等线 Light" w:eastAsia="等线 Light" w:cs="Times New Roman"/>
      <w:color w:val="0F4761"/>
      <w:w w:val="100"/>
      <w:kern w:val="0"/>
      <w:szCs w:val="32"/>
    </w:rPr>
  </w:style>
  <w:style w:type="paragraph" w:customStyle="1" w:styleId="52">
    <w:name w:val="样式1"/>
    <w:basedOn w:val="5"/>
    <w:link w:val="53"/>
    <w:qFormat/>
    <w:uiPriority w:val="0"/>
    <w:pPr>
      <w:ind w:firstLine="420"/>
      <w:outlineLvl w:val="2"/>
    </w:pPr>
    <w:rPr>
      <w:rFonts w:ascii="Arial Unicode MS" w:hAnsi="Arial Unicode MS" w:eastAsia="宋体"/>
      <w:b w:val="0"/>
      <w:bCs w:val="0"/>
      <w:sz w:val="32"/>
    </w:rPr>
  </w:style>
  <w:style w:type="character" w:customStyle="1" w:styleId="53">
    <w:name w:val="样式1 字符"/>
    <w:link w:val="52"/>
    <w:qFormat/>
    <w:uiPriority w:val="0"/>
    <w:rPr>
      <w:rFonts w:ascii="Arial Unicode MS" w:hAnsi="Arial Unicode MS" w:eastAsia="等线 Light" w:cs="Times New Roman"/>
      <w:kern w:val="2"/>
      <w:sz w:val="32"/>
      <w:szCs w:val="28"/>
    </w:rPr>
  </w:style>
  <w:style w:type="paragraph" w:customStyle="1" w:styleId="54">
    <w:name w:val="目录 21"/>
    <w:basedOn w:val="1"/>
    <w:next w:val="1"/>
    <w:qFormat/>
    <w:uiPriority w:val="0"/>
    <w:pPr>
      <w:spacing w:before="100" w:beforeAutospacing="1" w:after="100" w:afterAutospacing="1"/>
      <w:ind w:left="420" w:leftChars="200"/>
    </w:pPr>
  </w:style>
  <w:style w:type="paragraph" w:customStyle="1" w:styleId="55">
    <w:name w:val="null3"/>
    <w:qFormat/>
    <w:uiPriority w:val="0"/>
    <w:rPr>
      <w:rFonts w:hint="eastAsia" w:ascii="Calibri" w:hAnsi="Calibri" w:eastAsia="宋体" w:cs="Times New Roman"/>
      <w:lang w:val="en-US" w:eastAsia="zh-Hans" w:bidi="ar-SA"/>
    </w:rPr>
  </w:style>
  <w:style w:type="paragraph" w:styleId="56">
    <w:name w:val="List Paragraph"/>
    <w:basedOn w:val="1"/>
    <w:qFormat/>
    <w:uiPriority w:val="34"/>
    <w:pPr>
      <w:ind w:firstLine="420" w:firstLineChars="200"/>
    </w:pPr>
    <w:rPr>
      <w:rFonts w:ascii="Calibri" w:hAnsi="Calibri"/>
      <w:szCs w:val="22"/>
    </w:rPr>
  </w:style>
  <w:style w:type="paragraph" w:customStyle="1" w:styleId="57">
    <w:name w:val="列出段落1"/>
    <w:basedOn w:val="1"/>
    <w:qFormat/>
    <w:uiPriority w:val="99"/>
    <w:pPr>
      <w:ind w:firstLine="420" w:firstLineChars="200"/>
    </w:pPr>
    <w:rPr>
      <w:szCs w:val="21"/>
    </w:rPr>
  </w:style>
  <w:style w:type="paragraph" w:customStyle="1" w:styleId="58">
    <w:name w:val="正文文本_1"/>
    <w:qFormat/>
    <w:uiPriority w:val="0"/>
    <w:pPr>
      <w:widowControl w:val="0"/>
      <w:spacing w:after="120" w:line="276" w:lineRule="auto"/>
      <w:jc w:val="both"/>
    </w:pPr>
    <w:rPr>
      <w:rFonts w:ascii="Times New Roman" w:hAnsi="Times New Roman" w:eastAsia="宋体" w:cs="Times New Roman"/>
      <w:kern w:val="2"/>
      <w:sz w:val="21"/>
      <w:lang w:val="en-US" w:eastAsia="zh-CN" w:bidi="ar-SA"/>
    </w:rPr>
  </w:style>
  <w:style w:type="paragraph" w:customStyle="1" w:styleId="59">
    <w:name w:val="正文_1"/>
    <w:next w:val="58"/>
    <w:qFormat/>
    <w:uiPriority w:val="0"/>
    <w:rPr>
      <w:rFonts w:ascii="Times New Roman" w:hAnsi="Times New Roman" w:eastAsia="宋体" w:cs="Times New Roman"/>
      <w:sz w:val="21"/>
      <w:lang w:val="en-US" w:eastAsia="zh-CN" w:bidi="ar-SA"/>
    </w:rPr>
  </w:style>
  <w:style w:type="paragraph" w:customStyle="1" w:styleId="60">
    <w:name w:val="正文_4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2">
    <w:name w:val="Table caption|1"/>
    <w:basedOn w:val="1"/>
    <w:qFormat/>
    <w:uiPriority w:val="0"/>
    <w:rPr>
      <w:rFonts w:hAnsi="宋体" w:cs="宋体"/>
      <w:sz w:val="18"/>
      <w:szCs w:val="18"/>
      <w:lang w:val="zh-TW" w:eastAsia="zh-TW" w:bidi="zh-TW"/>
    </w:rPr>
  </w:style>
  <w:style w:type="paragraph" w:customStyle="1" w:styleId="63">
    <w:name w:val="Other|1"/>
    <w:basedOn w:val="1"/>
    <w:qFormat/>
    <w:uiPriority w:val="0"/>
    <w:pPr>
      <w:spacing w:line="480" w:lineRule="auto"/>
    </w:pPr>
    <w:rPr>
      <w:rFonts w:hAnsi="宋体" w:cs="宋体"/>
      <w:sz w:val="22"/>
      <w:szCs w:val="22"/>
      <w:lang w:val="zh-TW" w:eastAsia="zh-TW" w:bidi="zh-TW"/>
    </w:rPr>
  </w:style>
  <w:style w:type="paragraph" w:customStyle="1" w:styleId="64">
    <w:name w:val="无间隔1"/>
    <w:qFormat/>
    <w:uiPriority w:val="1"/>
    <w:pPr>
      <w:widowControl w:val="0"/>
      <w:jc w:val="both"/>
    </w:pPr>
    <w:rPr>
      <w:rFonts w:ascii="Cambria" w:hAnsi="Cambria" w:eastAsia="宋体" w:cs="黑体"/>
      <w:kern w:val="2"/>
      <w:sz w:val="24"/>
      <w:szCs w:val="24"/>
      <w:lang w:val="en-US" w:eastAsia="zh-CN" w:bidi="ar-SA"/>
    </w:rPr>
  </w:style>
  <w:style w:type="paragraph" w:customStyle="1" w:styleId="65">
    <w:name w:val="BodyText"/>
    <w:basedOn w:val="1"/>
    <w:next w:val="66"/>
    <w:qFormat/>
    <w:uiPriority w:val="0"/>
    <w:pPr>
      <w:snapToGrid w:val="0"/>
      <w:spacing w:after="120"/>
      <w:textAlignment w:val="baseline"/>
    </w:pPr>
    <w:rPr>
      <w:rFonts w:ascii="Calibri" w:hAnsi="Calibri" w:eastAsia="宋体" w:cs="Times New Roman"/>
    </w:rPr>
  </w:style>
  <w:style w:type="paragraph" w:customStyle="1" w:styleId="66">
    <w:name w:val="TOC5"/>
    <w:basedOn w:val="1"/>
    <w:next w:val="1"/>
    <w:qFormat/>
    <w:uiPriority w:val="0"/>
    <w:pPr>
      <w:snapToGrid w:val="0"/>
      <w:ind w:left="1680" w:leftChars="800"/>
      <w:textAlignment w:val="baseline"/>
    </w:pPr>
    <w:rPr>
      <w:rFonts w:ascii="Calibri" w:hAnsi="Calibri" w:eastAsia="宋体" w:cs="Times New Roman"/>
    </w:rPr>
  </w:style>
  <w:style w:type="character" w:customStyle="1" w:styleId="67">
    <w:name w:val="标题 2 字符"/>
    <w:qFormat/>
    <w:uiPriority w:val="0"/>
    <w:rPr>
      <w:rFonts w:ascii="Arial" w:hAnsi="Arial" w:eastAsia="黑体"/>
      <w:b/>
      <w:bCs/>
      <w:kern w:val="2"/>
      <w:sz w:val="32"/>
      <w:szCs w:val="32"/>
    </w:rPr>
  </w:style>
  <w:style w:type="character" w:customStyle="1" w:styleId="68">
    <w:name w:val="font01"/>
    <w:basedOn w:val="31"/>
    <w:qFormat/>
    <w:uiPriority w:val="0"/>
    <w:rPr>
      <w:rFonts w:hint="eastAsia" w:ascii="宋体" w:hAnsi="宋体" w:eastAsia="宋体" w:cs="宋体"/>
      <w:color w:val="000000"/>
      <w:sz w:val="24"/>
      <w:szCs w:val="24"/>
      <w:u w:val="none"/>
    </w:rPr>
  </w:style>
  <w:style w:type="character" w:customStyle="1" w:styleId="69">
    <w:name w:val="font41"/>
    <w:basedOn w:val="31"/>
    <w:qFormat/>
    <w:uiPriority w:val="0"/>
    <w:rPr>
      <w:rFonts w:hint="default" w:ascii="Calibri" w:hAnsi="Calibri" w:cs="Calibri"/>
      <w:color w:val="000000"/>
      <w:sz w:val="21"/>
      <w:szCs w:val="21"/>
      <w:u w:val="none"/>
    </w:rPr>
  </w:style>
  <w:style w:type="character" w:customStyle="1" w:styleId="70">
    <w:name w:val="font3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采购中心</Company>
  <Pages>32</Pages>
  <Words>3552</Words>
  <Characters>3811</Characters>
  <Lines>40</Lines>
  <Paragraphs>11</Paragraphs>
  <TotalTime>1</TotalTime>
  <ScaleCrop>false</ScaleCrop>
  <LinksUpToDate>false</LinksUpToDate>
  <CharactersWithSpaces>3845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2024-05-11T02:27:00Z</dcterms:created>
  <dc:creator>采购招投标</dc:creator>
  <cp:lastModifiedBy>伊</cp:lastModifiedBy>
  <cp:lastPrinted>2025-01-10T06:58:00Z</cp:lastPrinted>
  <dcterms:modified xsi:type="dcterms:W3CDTF">2025-02-25T10:44:53Z</dcterms:modified>
  <dc:title>商洛市行政事业单位政府采购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02F660918B1941228C69DCABBF1D74EC_13</vt:lpwstr>
  </property>
  <property fmtid="{D5CDD505-2E9C-101B-9397-08002B2CF9AE}" pid="4" name="KSOTemplateDocerSaveRecord">
    <vt:lpwstr>eyJoZGlkIjoiZmI5YzM5ZjIxYTdlZjg4YWY1NzIzZTEyYWI1YjNhYzEiLCJ1c2VySWQiOiI0NDU1ODc3OTgifQ==</vt:lpwstr>
  </property>
</Properties>
</file>