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4157"/>
    <w:p w14:paraId="1CD782FF">
      <w:pPr>
        <w:kinsoku/>
        <w:autoSpaceDE/>
        <w:autoSpaceDN/>
        <w:adjustRightInd/>
        <w:snapToGrid/>
        <w:spacing w:line="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  <w:t>针刀镜手术器械及配套设备参数</w:t>
      </w:r>
    </w:p>
    <w:p w14:paraId="12C922B1">
      <w:pPr>
        <w:kinsoku/>
        <w:autoSpaceDE/>
        <w:autoSpaceDN/>
        <w:adjustRightInd/>
        <w:snapToGrid/>
        <w:spacing w:line="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 w:bidi="ar"/>
        </w:rPr>
      </w:pPr>
    </w:p>
    <w:p w14:paraId="4944A0AA">
      <w:p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一．针刀镜手术器械部分：</w:t>
      </w:r>
    </w:p>
    <w:p w14:paraId="68D474B8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镜鞘套管1支 ：Φ4.0±0.5mm×170±5mm，带闭孔器； </w:t>
      </w:r>
    </w:p>
    <w:p w14:paraId="398EA451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 w:bidi="ar"/>
        </w:rPr>
        <w:t xml:space="preserve">镜鞘套管2支 ：Φ4.0±0.5mm×110±5mm，带闭孔器； </w:t>
      </w:r>
    </w:p>
    <w:p w14:paraId="3042795D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 w:bidi="ar"/>
        </w:rPr>
        <w:t>接    头4支 ：Φ10±0.5mm×29±5mm，与光镜配套使用；</w:t>
      </w:r>
    </w:p>
    <w:p w14:paraId="0136B8A2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松弛切刀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把：Φ2.0±0.5mm×130±5mm；</w:t>
      </w:r>
    </w:p>
    <w:p w14:paraId="2B55DC25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松弛切刀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把：Φ2.5±0.5mm×130 ±5mm；</w:t>
      </w:r>
    </w:p>
    <w:p w14:paraId="17EB4140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松弛切刀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把：Φ3.0±0.5mm×150 ±5mm；</w:t>
      </w:r>
    </w:p>
    <w:p w14:paraId="3732F002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剥离器（拨松针） 1 把：Φ3.0±0.5mm×120 ±5mm圆钝口；</w:t>
      </w:r>
    </w:p>
    <w:p w14:paraId="382E3DF4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剥离器（</w:t>
      </w:r>
      <w:r>
        <w:rPr>
          <w:rFonts w:hint="eastAsia" w:ascii="宋体" w:hAnsi="宋体" w:cs="宋体"/>
          <w:sz w:val="24"/>
          <w:szCs w:val="24"/>
          <w:lang w:eastAsia="zh-CN"/>
        </w:rPr>
        <w:t>拨松针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把：Φ2.5±0.5mm×120 ±5mm  锥口；</w:t>
      </w:r>
    </w:p>
    <w:p w14:paraId="610B84DE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剥离器（</w:t>
      </w:r>
      <w:r>
        <w:rPr>
          <w:rFonts w:hint="eastAsia" w:ascii="宋体" w:hAnsi="宋体" w:cs="宋体"/>
          <w:sz w:val="24"/>
          <w:szCs w:val="24"/>
          <w:lang w:eastAsia="zh-CN"/>
        </w:rPr>
        <w:t>拨松针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把：Φ2.5±0.5mm×120 ±5mm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锥口15°；</w:t>
      </w:r>
    </w:p>
    <w:p w14:paraId="11F52094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剥离器（</w:t>
      </w:r>
      <w:r>
        <w:rPr>
          <w:rFonts w:hint="eastAsia" w:ascii="宋体" w:hAnsi="宋体" w:cs="宋体"/>
          <w:sz w:val="24"/>
          <w:szCs w:val="24"/>
          <w:lang w:eastAsia="zh-CN"/>
        </w:rPr>
        <w:t>拨松针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 1 把：Φ2.5±0.5mm×120 ±5mm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弧形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口；</w:t>
      </w:r>
    </w:p>
    <w:p w14:paraId="03EF7EC6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剥离器（拨松针） 1 把：Φ2.5±0.5mm×120 ±5mm 圆口15° ；</w:t>
      </w:r>
    </w:p>
    <w:p w14:paraId="15DF1D77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活检钳2把：Φ1.5±0.5mm×90±5mm；</w:t>
      </w:r>
    </w:p>
    <w:p w14:paraId="2B7A262A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活检钳2把：Φ2.0±0.5mm×90±5mm；</w:t>
      </w:r>
    </w:p>
    <w:p w14:paraId="0816DB20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刮匙（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型）2把：Φ2.9×4.4±0.5mm×100±5mm；</w:t>
      </w:r>
    </w:p>
    <w:p w14:paraId="6FE10123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刮匙（腰型）2把：Φ2.9×4.4±0.5mm×100±5mm；</w:t>
      </w:r>
    </w:p>
    <w:p w14:paraId="25F5837E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经筋刀（探针）1把：Φ1.5±0.5mm×80±5mm平口；</w:t>
      </w:r>
    </w:p>
    <w:p w14:paraId="56C24247">
      <w:pPr>
        <w:numPr>
          <w:ilvl w:val="0"/>
          <w:numId w:val="1"/>
        </w:numPr>
        <w:kinsoku/>
        <w:autoSpaceDE/>
        <w:autoSpaceDN/>
        <w:adjustRightInd/>
        <w:snapToGrid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经筋刀（探针）1把：Φ2.0±0.5mm×130±5mm平口；</w:t>
      </w:r>
    </w:p>
    <w:p w14:paraId="75757EE6">
      <w:pPr>
        <w:numPr>
          <w:ilvl w:val="0"/>
          <w:numId w:val="1"/>
        </w:numPr>
        <w:kinsoku/>
        <w:autoSpaceDE/>
        <w:autoSpaceDN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经筋刀（探针）1把：Φ1.5±0.5mm×80±5mm圆口；</w:t>
      </w:r>
    </w:p>
    <w:p w14:paraId="379226FB">
      <w:pPr>
        <w:numPr>
          <w:ilvl w:val="0"/>
          <w:numId w:val="1"/>
        </w:numPr>
        <w:kinsoku/>
        <w:autoSpaceDE/>
        <w:autoSpaceDN/>
        <w:spacing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经筋刀（探针）1把：Φ2.0±0.5mm×130±5mm圆口；</w:t>
      </w:r>
    </w:p>
    <w:p w14:paraId="7CEE3489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经筋刀（探针）1把：Φ2.0±0.5mm×40±5mm圆口；</w:t>
      </w:r>
    </w:p>
    <w:p w14:paraId="5962654D">
      <w:pPr>
        <w:numPr>
          <w:ilvl w:val="0"/>
          <w:numId w:val="1"/>
        </w:numPr>
        <w:kinsoku/>
        <w:autoSpaceDE/>
        <w:autoSpaceDN/>
        <w:textAlignment w:val="auto"/>
        <w:rPr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经筋刀（探针）1把：Φ2.5±0.5mm×50±5mm圆口；</w:t>
      </w:r>
    </w:p>
    <w:p w14:paraId="2ED52CCA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</w:p>
    <w:p w14:paraId="432417DA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5AB3D132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1.5×100mm</w:t>
      </w:r>
    </w:p>
    <w:p w14:paraId="3F6D648C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1.5×100mm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62B73296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1.5×150mm</w:t>
      </w:r>
    </w:p>
    <w:p w14:paraId="291C9BA1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1.5×150mm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498B41FC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</w:p>
    <w:p w14:paraId="7E6F39DC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0C0B9A8C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2.0×100mm</w:t>
      </w:r>
    </w:p>
    <w:p w14:paraId="34349672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2.0×100m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607C65FC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</w:p>
    <w:p w14:paraId="1F6154D5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74003283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2.5×100mm</w:t>
      </w:r>
    </w:p>
    <w:p w14:paraId="469EC234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2.5×100mm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538D0D0C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</w:p>
    <w:p w14:paraId="653A5C20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2.5×150mm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0AED1E81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</w:p>
    <w:p w14:paraId="45B7FD66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3E811749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</w:p>
    <w:p w14:paraId="79670E34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0198D40F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</w:p>
    <w:p w14:paraId="5F0BFDF7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3.0×150mm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6A1AE79D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</w:p>
    <w:p w14:paraId="25345325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3.5×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63667580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3.5×100mm</w:t>
      </w:r>
    </w:p>
    <w:p w14:paraId="6CB69F24">
      <w:pPr>
        <w:numPr>
          <w:ilvl w:val="0"/>
          <w:numId w:val="1"/>
        </w:numPr>
        <w:kinsoku/>
        <w:autoSpaceDE/>
        <w:autoSpaceDN/>
        <w:textAlignment w:val="auto"/>
        <w:rPr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3.5×100mm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35041AA5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直型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3.5×150mm</w:t>
      </w:r>
    </w:p>
    <w:p w14:paraId="797EFB70">
      <w:pPr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水筋针（显微冲洗针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关节冲洗针）2支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（弯型）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×1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0mm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15°</w:t>
      </w:r>
    </w:p>
    <w:p w14:paraId="1780ED2E">
      <w:pPr>
        <w:widowControl w:val="0"/>
        <w:numPr>
          <w:ilvl w:val="0"/>
          <w:numId w:val="1"/>
        </w:numPr>
        <w:kinsoku/>
        <w:autoSpaceDE/>
        <w:autoSpaceDN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 w:bidi="ar"/>
        </w:rPr>
        <w:t>手持三通冲洗器（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三通冲吸器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冲洗把手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 w:bidi="ar"/>
        </w:rPr>
        <w:t>±0.5mm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×120mm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 w:bidi="ar"/>
        </w:rPr>
        <w:t>±5mm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,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 w:bidi="ar"/>
        </w:rPr>
        <w:t>把</w:t>
      </w:r>
    </w:p>
    <w:p w14:paraId="4817A9FE">
      <w:pPr>
        <w:kinsoku/>
        <w:autoSpaceDE/>
        <w:autoSpaceDN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二．微创光镜部分</w:t>
      </w:r>
    </w:p>
    <w:p w14:paraId="4EE15C86">
      <w:pPr>
        <w:kinsoku/>
        <w:autoSpaceDE/>
        <w:autoSpaceDN/>
        <w:spacing w:line="0" w:lineRule="atLeast"/>
        <w:ind w:left="425" w:hanging="425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关节镜（微创光镜、关节内窥镜）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支：Φ2.7±0.5mm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×175±5mm；0°</w:t>
      </w:r>
    </w:p>
    <w:p w14:paraId="36A7660F">
      <w:pPr>
        <w:kinsoku/>
        <w:autoSpaceDE/>
        <w:autoSpaceDN/>
        <w:spacing w:line="0" w:lineRule="atLeast"/>
        <w:ind w:left="425" w:hanging="425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-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color w:val="000000" w:themeColor="text1"/>
          <w:spacing w:val="-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 xml:space="preserve">关节镜 （微创光镜、关节内窥镜）2支：0°,Φ2.7±0.5mm×110±5mm；0° </w:t>
      </w:r>
    </w:p>
    <w:p w14:paraId="4F031E12">
      <w:pPr>
        <w:pStyle w:val="2"/>
        <w:kinsoku/>
        <w:autoSpaceDE/>
        <w:autoSpaceDN/>
        <w:spacing w:before="1" w:line="184" w:lineRule="auto"/>
        <w:textAlignment w:val="auto"/>
        <w:outlineLvl w:val="0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pacing w:val="-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三·光学影像部分：</w:t>
      </w:r>
    </w:p>
    <w:p w14:paraId="45A58376">
      <w:pPr>
        <w:pStyle w:val="2"/>
        <w:kinsoku/>
        <w:autoSpaceDE/>
        <w:autoSpaceDN/>
        <w:spacing w:after="0" w:line="20" w:lineRule="atLeast"/>
        <w:textAlignment w:val="auto"/>
        <w:outlineLvl w:val="1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pacing w:val="-8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1内窥镜摄像系统  1  套：</w:t>
      </w:r>
    </w:p>
    <w:p w14:paraId="79B1276C">
      <w:pPr>
        <w:ind w:left="425" w:hanging="425"/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影像传感器：1/1.8英寸CMOS芯片</w:t>
      </w:r>
    </w:p>
    <w:p w14:paraId="1C42471C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1.2摄像分辨率：1920*1080有效像素</w:t>
      </w:r>
    </w:p>
    <w:p w14:paraId="35AEADCD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1.3图像格式：1920*1080P 60帧</w:t>
      </w:r>
    </w:p>
    <w:p w14:paraId="094E66E5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1.4扫描方式：逐行扫描60帧  1000线</w:t>
      </w:r>
    </w:p>
    <w:p w14:paraId="1FCE155E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1.4信噪比：摄像机图像信噪比≥56dB</w:t>
      </w:r>
    </w:p>
    <w:p w14:paraId="40167723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1.6锐度：锐度可自动手动调节</w:t>
      </w:r>
    </w:p>
    <w:p w14:paraId="38E55833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1.7亮度：亮度控制预设低中高三档，自动适应各个镜种的需求，无需要频繁调节。</w:t>
      </w:r>
    </w:p>
    <w:p w14:paraId="5175783D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1.8影像传感器感光度：3 Lux</w:t>
      </w:r>
    </w:p>
    <w:p w14:paraId="2292A297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1.9增益：自动手动1to30</w:t>
      </w:r>
    </w:p>
    <w:p w14:paraId="6E7439F1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1.10电子快门：自动1/50s to 1/50000s</w:t>
      </w:r>
    </w:p>
    <w:p w14:paraId="7BDFD080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1.11显示方式：自带≥7寸IPS高清触控显示屏与外接显示器同步显示手术内容</w:t>
      </w:r>
    </w:p>
    <w:p w14:paraId="544ECBBD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1.12控制方式：高清触控屏系统控制</w:t>
      </w:r>
    </w:p>
    <w:p w14:paraId="6DEAFAA2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1.13场景模式：预设妇科，泌尿，耳鼻喉，关节镜，纤维镜，腹腔镜6种以上模式。</w:t>
      </w:r>
    </w:p>
    <w:p w14:paraId="6A9E050C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1.14光学卡口：配备18-35mm变焦卡口</w:t>
      </w:r>
    </w:p>
    <w:p w14:paraId="4B34824A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1.15白平衡：设备有手动白平衡锁定自动白平衡锁定功能。</w:t>
      </w:r>
    </w:p>
    <w:p w14:paraId="38771E0F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1.16感光指数：色温3500k-7000k色温的光源均能对图像色彩有真实的还原。兼容各类型的光源</w:t>
      </w:r>
    </w:p>
    <w:p w14:paraId="4CC902BC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1.17快门调节：内置快门调节，快门速度可根据需求进行细微调节以取得最佳图形效果。</w:t>
      </w:r>
    </w:p>
    <w:p w14:paraId="567AC59B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1.18伽马：内置伽马调节以适应兼容各个厂家的显示器以取得最佳显示界面。</w:t>
      </w:r>
    </w:p>
    <w:p w14:paraId="3EFBA6F2">
      <w:pPr>
        <w:ind w:left="425" w:hanging="425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1.19录像功能：主机内置高清录像功能，手术过程可进行全程录像，以便用于后期教学，存档，医疗案例分析用。免去外置录像机的成本</w:t>
      </w:r>
    </w:p>
    <w:p w14:paraId="5740715F"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1.20拍照功能：主机内置高清拍照功能，手术过程中可进行拍照保存。</w:t>
      </w:r>
    </w:p>
    <w:p w14:paraId="5E4A3316"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1.21外接usb：容32G容量的u盘 用于手术过程中的拍照，录像的数据保存。</w:t>
      </w:r>
    </w:p>
    <w:p w14:paraId="5F96AA35"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1.22图像放大：兼摄像机具有图像放大功能。</w:t>
      </w:r>
    </w:p>
    <w:p w14:paraId="320C9D94"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1.23冻结：摄像机具有图像定格冻结功能。</w:t>
      </w:r>
    </w:p>
    <w:p w14:paraId="290606F1">
      <w:pPr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1.24输出：摄像机输出接口CVBS、DVI、USB、VGA、HD-SDI5等</w:t>
      </w:r>
    </w:p>
    <w:p w14:paraId="67450CA9">
      <w:pPr>
        <w:spacing w:line="0" w:lineRule="atLeast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1.36摄像头：摄像头采用CF标准接口。</w:t>
      </w:r>
    </w:p>
    <w:p w14:paraId="5F03A9AD">
      <w:pPr>
        <w:pStyle w:val="2"/>
        <w:kinsoku/>
        <w:autoSpaceDE/>
        <w:autoSpaceDN/>
        <w:spacing w:before="104" w:line="0" w:lineRule="atLeast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color w:val="000000" w:themeColor="text1"/>
          <w:spacing w:val="-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1.37配备</w:t>
      </w:r>
      <w:r>
        <w:rPr>
          <w:rFonts w:hint="eastAsia" w:ascii="新宋体" w:hAnsi="新宋体" w:eastAsia="新宋体" w:cs="新宋体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全高清监视器一台：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LED屏幕显示尺寸≥24英寸</w:t>
      </w:r>
      <w:r>
        <w:rPr>
          <w:rFonts w:hint="eastAsia" w:ascii="新宋体" w:hAnsi="新宋体" w:eastAsia="新宋体" w:cs="新宋体"/>
          <w:sz w:val="24"/>
          <w:szCs w:val="24"/>
          <w:lang w:eastAsia="zh-CN" w:bidi="ar"/>
        </w:rPr>
        <w:t xml:space="preserve">显式尺寸：24"；分辨率：1920*1080P </w:t>
      </w:r>
      <w:r>
        <w:rPr>
          <w:rFonts w:hint="eastAsia" w:ascii="新宋体" w:hAnsi="新宋体" w:eastAsia="新宋体" w:cs="新宋体"/>
          <w:color w:val="202020"/>
          <w:sz w:val="24"/>
          <w:szCs w:val="24"/>
          <w:lang w:eastAsia="zh-CN" w:bidi="ar"/>
        </w:rPr>
        <w:t>最大亮度：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≥600cd/m²</w:t>
      </w:r>
      <w:r>
        <w:rPr>
          <w:rFonts w:hint="eastAsia" w:ascii="新宋体" w:hAnsi="新宋体" w:eastAsia="新宋体" w:cs="新宋体"/>
          <w:sz w:val="24"/>
          <w:szCs w:val="24"/>
          <w:lang w:eastAsia="zh-CN" w:bidi="ar"/>
        </w:rPr>
        <w:t>，</w:t>
      </w:r>
      <w:r>
        <w:rPr>
          <w:rFonts w:hint="eastAsia" w:ascii="新宋体" w:hAnsi="新宋体" w:eastAsia="新宋体" w:cs="新宋体"/>
          <w:color w:val="202020"/>
          <w:sz w:val="24"/>
          <w:szCs w:val="24"/>
          <w:lang w:eastAsia="zh-CN" w:bidi="ar"/>
        </w:rPr>
        <w:t>对比度(typ):1000:1，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可视角度：≥178°，屏幕菜单语言：中文、英语</w:t>
      </w:r>
      <w:r>
        <w:rPr>
          <w:rFonts w:hint="eastAsia" w:ascii="新宋体" w:hAnsi="新宋体" w:eastAsia="新宋体" w:cs="新宋体"/>
          <w:sz w:val="24"/>
          <w:szCs w:val="24"/>
          <w:lang w:eastAsia="zh-CN" w:bidi="ar"/>
        </w:rPr>
        <w:t>。</w:t>
      </w:r>
    </w:p>
    <w:p w14:paraId="2A913C79">
      <w:pPr>
        <w:pStyle w:val="2"/>
        <w:kinsoku/>
        <w:autoSpaceDE/>
        <w:autoSpaceDN/>
        <w:spacing w:after="0" w:line="0" w:lineRule="atLeast"/>
        <w:textAlignment w:val="auto"/>
        <w:outlineLvl w:val="1"/>
        <w:rPr>
          <w:rFonts w:hint="eastAsia" w:asciiTheme="minorEastAsia" w:hAnsiTheme="minorEastAsia" w:eastAsiaTheme="minorEastAsia" w:cstheme="minorEastAsia"/>
          <w:color w:val="000000" w:themeColor="text1"/>
          <w:spacing w:val="-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2.医用内窥镜冷光源一台：</w:t>
      </w:r>
    </w:p>
    <w:p w14:paraId="20C9B3A4">
      <w:pPr>
        <w:pStyle w:val="2"/>
        <w:kinsoku/>
        <w:autoSpaceDE/>
        <w:autoSpaceDN/>
        <w:spacing w:after="0" w:line="0" w:lineRule="atLeast"/>
        <w:textAlignment w:val="auto"/>
        <w:outlineLvl w:val="1"/>
        <w:rPr>
          <w:rFonts w:hint="eastAsia" w:asciiTheme="minorEastAsia" w:hAnsiTheme="minorEastAsia" w:eastAsiaTheme="minorEastAsia" w:cstheme="minorEastAsia"/>
          <w:color w:val="000000" w:themeColor="text1"/>
          <w:spacing w:val="-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3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2.1.输入功率≥450VA</w:t>
      </w:r>
    </w:p>
    <w:p w14:paraId="74FD7191">
      <w:pPr>
        <w:rPr>
          <w:rFonts w:hint="eastAsia" w:hAnsi="宋体" w:eastAsia="宋体"/>
          <w:lang w:eastAsia="zh-CN"/>
        </w:rPr>
      </w:pPr>
      <w:r>
        <w:rPr>
          <w:rFonts w:hint="eastAsia" w:hAnsi="宋体" w:eastAsia="宋体"/>
          <w:lang w:eastAsia="zh-CN"/>
        </w:rPr>
        <w:t xml:space="preserve">2.2 </w:t>
      </w:r>
      <w:r>
        <w:rPr>
          <w:rFonts w:hAnsi="宋体"/>
          <w:lang w:eastAsia="zh-CN"/>
        </w:rPr>
        <w:t>光源由250W 氙灯灯泡、反光碗、隔热玻璃、排风扇及相关电路组成</w:t>
      </w:r>
      <w:r>
        <w:rPr>
          <w:rFonts w:hint="eastAsia" w:hAnsi="宋体" w:eastAsia="宋体"/>
          <w:lang w:eastAsia="zh-CN"/>
        </w:rPr>
        <w:t>。</w:t>
      </w:r>
    </w:p>
    <w:p w14:paraId="39FAC375">
      <w:pPr>
        <w:rPr>
          <w:rFonts w:hAnsi="宋体"/>
          <w:lang w:eastAsia="zh-CN"/>
        </w:rPr>
      </w:pPr>
      <w:r>
        <w:rPr>
          <w:rFonts w:hint="eastAsia" w:hAnsi="宋体" w:eastAsia="宋体"/>
          <w:lang w:eastAsia="zh-CN"/>
        </w:rPr>
        <w:t xml:space="preserve">2.3 </w:t>
      </w:r>
      <w:r>
        <w:rPr>
          <w:rFonts w:hAnsi="宋体"/>
          <w:lang w:eastAsia="zh-CN"/>
        </w:rPr>
        <w:t>冷光源显色指数</w:t>
      </w:r>
      <w:r>
        <w:rPr>
          <w:rFonts w:hint="eastAsia" w:hAnsi="宋体"/>
          <w:lang w:eastAsia="zh-CN"/>
        </w:rPr>
        <w:t>：</w:t>
      </w:r>
      <w:r>
        <w:rPr>
          <w:rFonts w:hAnsi="宋体"/>
          <w:lang w:eastAsia="zh-CN"/>
        </w:rPr>
        <w:t>R≥90</w:t>
      </w:r>
    </w:p>
    <w:p w14:paraId="64293C0A">
      <w:pP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lang w:eastAsia="zh-CN"/>
        </w:rPr>
        <w:t xml:space="preserve">2.4 </w:t>
      </w:r>
      <w:r>
        <w:rPr>
          <w:rFonts w:hAnsi="宋体"/>
          <w:lang w:eastAsia="zh-CN"/>
        </w:rPr>
        <w:t>冷光源色温</w:t>
      </w:r>
      <w:r>
        <w:rPr>
          <w:rFonts w:hint="eastAsia" w:hAnsi="宋体"/>
          <w:lang w:eastAsia="zh-CN"/>
        </w:rPr>
        <w:t>：</w:t>
      </w:r>
      <w:r>
        <w:rPr>
          <w:rFonts w:hAnsi="宋体"/>
          <w:lang w:eastAsia="zh-CN"/>
        </w:rPr>
        <w:t>3000K~7000K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10.</w:t>
      </w:r>
    </w:p>
    <w:p w14:paraId="1CF131FD">
      <w:pPr>
        <w:rPr>
          <w:rFonts w:hAnsi="宋体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2.5灯泡工作寿命≥500小时，另配备2个以上灯泡，总工作寿命大于2000h。</w:t>
      </w:r>
    </w:p>
    <w:p w14:paraId="6C176F07">
      <w:pPr>
        <w:pStyle w:val="2"/>
        <w:kinsoku/>
        <w:autoSpaceDE/>
        <w:autoSpaceDN/>
        <w:spacing w:after="0" w:line="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/>
          <w:lang w:eastAsia="zh-CN"/>
        </w:rPr>
        <w:t>2.5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红绿蓝光的辐通量比：在515nm~545nm 波长范围的绿光辐通量 φeg 为基准;在630nm~660nm 波长范围的红光辐通量中er 与中eg的比值为0.75，允差士20%;在 435nm~465nm波长范围的蓝光辐通量中eb与фeg的比值为1.0，允差士20%。</w:t>
      </w:r>
    </w:p>
    <w:p w14:paraId="5A0B619E">
      <w:pPr>
        <w:pStyle w:val="2"/>
        <w:kinsoku/>
        <w:autoSpaceDE/>
        <w:autoSpaceDN/>
        <w:spacing w:after="0" w:line="2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2.6 红外截止性能:300nm</w:t>
      </w:r>
      <w:r>
        <w:rPr>
          <w:rFonts w:hint="eastAsia" w:ascii="微软雅黑" w:hAnsi="微软雅黑" w:eastAsia="微软雅黑" w:cs="微软雅黑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˜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1700nm波长范围内的辐通量和光通量的比值应不大于6mW/lm。</w:t>
      </w:r>
    </w:p>
    <w:p w14:paraId="01ACD0D4">
      <w:pPr>
        <w:pStyle w:val="2"/>
        <w:kinsoku/>
        <w:autoSpaceDE/>
        <w:autoSpaceDN/>
        <w:spacing w:after="0" w:line="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 xml:space="preserve">2.7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光照均匀性:冷光源在参考窗口的光照均匀度为0.5，实测值应不大于标称值的 1. 05 倍。</w:t>
      </w:r>
    </w:p>
    <w:p w14:paraId="5DD4141B">
      <w:pPr>
        <w:pStyle w:val="2"/>
        <w:kinsoku/>
        <w:autoSpaceDE/>
        <w:autoSpaceDN/>
        <w:spacing w:after="0" w:line="0" w:lineRule="atLeast"/>
        <w:textAlignment w:val="auto"/>
        <w:rPr>
          <w:rFonts w:hint="eastAsia" w:hAnsi="宋体" w:eastAsia="宋体"/>
          <w:lang w:eastAsia="zh-CN"/>
        </w:rPr>
      </w:pPr>
      <w:r>
        <w:rPr>
          <w:rFonts w:hint="eastAsia"/>
          <w:lang w:eastAsia="zh-CN"/>
        </w:rPr>
        <w:t xml:space="preserve">2.8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输出总光通量:1001m，允差:-10%，上限不计。</w:t>
      </w:r>
    </w:p>
    <w:p w14:paraId="2C142767">
      <w:pPr>
        <w:pStyle w:val="2"/>
        <w:kinsoku/>
        <w:autoSpaceDE/>
        <w:autoSpaceDN/>
        <w:spacing w:before="1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2.9 连续工作时间 4h：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4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冷却方式风冷</w:t>
      </w:r>
    </w:p>
    <w:p w14:paraId="1C3871DD">
      <w:pPr>
        <w:pStyle w:val="2"/>
        <w:kinsoku/>
        <w:autoSpaceDE/>
        <w:autoSpaceDN/>
        <w:spacing w:before="116" w:after="0" w:line="0" w:lineRule="atLeast"/>
        <w:textAlignment w:val="auto"/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3.医学影像工作站一套(高清）</w:t>
      </w:r>
    </w:p>
    <w:p w14:paraId="3C74DDCA">
      <w:pPr>
        <w:rPr>
          <w:rFonts w:eastAsia="新宋体"/>
          <w:lang w:eastAsia="zh-CN"/>
        </w:rPr>
      </w:pP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3.1医学影像工作站软件一套</w:t>
      </w:r>
    </w:p>
    <w:p w14:paraId="6A6D5231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3.1.1操作简洁方便，</w:t>
      </w:r>
      <w:r>
        <w:rPr>
          <w:rFonts w:hint="eastAsia" w:ascii="新宋体" w:hAnsi="新宋体" w:eastAsia="新宋体" w:cs="新宋体"/>
          <w:spacing w:val="-32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完成一个报告只需四步。</w:t>
      </w:r>
    </w:p>
    <w:p w14:paraId="7EF70A66">
      <w:pPr>
        <w:pStyle w:val="2"/>
        <w:kinsoku/>
        <w:autoSpaceDE/>
        <w:autoSpaceDN/>
        <w:spacing w:before="2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3.1.2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视频优化处理技术、VMR 渲染技术。</w:t>
      </w:r>
    </w:p>
    <w:p w14:paraId="6656DAC5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3.1.3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强大的、可扩展的报告设计系统。</w:t>
      </w:r>
    </w:p>
    <w:p w14:paraId="2D13B12D">
      <w:pPr>
        <w:pStyle w:val="2"/>
        <w:kinsoku/>
        <w:autoSpaceDE/>
        <w:autoSpaceDN/>
        <w:spacing w:before="2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3.1.4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编辑模板方便快捷，</w:t>
      </w:r>
      <w:r>
        <w:rPr>
          <w:rFonts w:hint="eastAsia" w:ascii="新宋体" w:hAnsi="新宋体" w:eastAsia="新宋体" w:cs="新宋体"/>
          <w:spacing w:val="-43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方便医生快速建立自己的专家词库。</w:t>
      </w:r>
    </w:p>
    <w:p w14:paraId="6780DD9E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3.1.5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软件本身可以直接录制视频和声音。</w:t>
      </w:r>
    </w:p>
    <w:p w14:paraId="55C2E12C">
      <w:pPr>
        <w:pStyle w:val="2"/>
        <w:kinsoku/>
        <w:autoSpaceDE/>
        <w:autoSpaceDN/>
        <w:spacing w:before="2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3.1.6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图文统计报告单，</w:t>
      </w:r>
      <w:r>
        <w:rPr>
          <w:rFonts w:hint="eastAsia" w:ascii="新宋体" w:hAnsi="新宋体" w:eastAsia="新宋体" w:cs="新宋体"/>
          <w:spacing w:val="-46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更直观的统计业务量及收费情况。</w:t>
      </w:r>
    </w:p>
    <w:p w14:paraId="3045289B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3.1.7</w:t>
      </w:r>
      <w:r>
        <w:rPr>
          <w:rFonts w:hint="eastAsia" w:ascii="新宋体" w:hAnsi="新宋体" w:eastAsia="新宋体" w:cs="新宋体"/>
          <w:spacing w:val="-9"/>
          <w:sz w:val="24"/>
          <w:szCs w:val="24"/>
          <w:lang w:eastAsia="zh-CN"/>
        </w:rPr>
        <w:t>无限制采集图像,采图分辨率可高达  1920  X  1080。</w:t>
      </w:r>
    </w:p>
    <w:p w14:paraId="6833910E">
      <w:pPr>
        <w:pStyle w:val="2"/>
        <w:kinsoku/>
        <w:autoSpaceDE/>
        <w:autoSpaceDN/>
        <w:spacing w:before="2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3.1.8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医生可按自己的使用频率设定模板的排列顺序。</w:t>
      </w:r>
    </w:p>
    <w:p w14:paraId="1D50C29F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3.1.9可设置默认设置内容，</w:t>
      </w:r>
      <w:r>
        <w:rPr>
          <w:rFonts w:hint="eastAsia" w:ascii="新宋体" w:hAnsi="新宋体" w:eastAsia="新宋体" w:cs="新宋体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加快医生登记速度，</w:t>
      </w:r>
      <w:r>
        <w:rPr>
          <w:rFonts w:hint="eastAsia" w:ascii="新宋体" w:hAnsi="新宋体" w:eastAsia="新宋体" w:cs="新宋体"/>
          <w:spacing w:val="-51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减轻医生工作量。</w:t>
      </w:r>
    </w:p>
    <w:p w14:paraId="3E46FCE4">
      <w:pPr>
        <w:pStyle w:val="2"/>
        <w:kinsoku/>
        <w:autoSpaceDE/>
        <w:autoSpaceDN/>
        <w:spacing w:before="3" w:after="0" w:line="0" w:lineRule="atLeast"/>
        <w:ind w:left="425" w:right="40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3.1.10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对诊断进行的录像，</w:t>
      </w:r>
      <w:r>
        <w:rPr>
          <w:rFonts w:hint="eastAsia" w:ascii="新宋体" w:hAnsi="新宋体" w:eastAsia="新宋体" w:cs="新宋体"/>
          <w:spacing w:val="-42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播放清晰， 占用硬盘空间小，</w:t>
      </w:r>
      <w:r>
        <w:rPr>
          <w:rFonts w:hint="eastAsia" w:ascii="新宋体" w:hAnsi="新宋体" w:eastAsia="新宋体" w:cs="新宋体"/>
          <w:spacing w:val="-27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回放时可采集图像，</w:t>
      </w:r>
      <w:r>
        <w:rPr>
          <w:rFonts w:hint="eastAsia" w:ascii="新宋体" w:hAnsi="新宋体" w:eastAsia="新宋体" w:cs="新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并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可快速找到录像存放的位置，</w:t>
      </w:r>
      <w:r>
        <w:rPr>
          <w:rFonts w:hint="eastAsia" w:ascii="新宋体" w:hAnsi="新宋体" w:eastAsia="新宋体" w:cs="新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方便刻录保存。</w:t>
      </w:r>
    </w:p>
    <w:p w14:paraId="44609A55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3.1.11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具有滞留采图功能，具有图像冻结功能</w:t>
      </w:r>
    </w:p>
    <w:p w14:paraId="490D911C">
      <w:pPr>
        <w:pStyle w:val="2"/>
        <w:kinsoku/>
        <w:autoSpaceDE/>
        <w:autoSpaceDN/>
        <w:spacing w:before="3" w:after="0" w:line="0" w:lineRule="atLeast"/>
        <w:ind w:left="425" w:right="40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3.1.12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病人资料、影像和诊断信息实时自动保存，</w:t>
      </w:r>
      <w:r>
        <w:rPr>
          <w:rFonts w:hint="eastAsia" w:ascii="新宋体" w:hAnsi="新宋体" w:eastAsia="新宋体" w:cs="新宋体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不会因误操作、病毒、断电等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1"/>
          <w:sz w:val="24"/>
          <w:szCs w:val="24"/>
          <w:lang w:eastAsia="zh-CN"/>
        </w:rPr>
        <w:t>外界因素而导致病人信息的丢失。</w:t>
      </w:r>
    </w:p>
    <w:p w14:paraId="2884BE08">
      <w:pPr>
        <w:pStyle w:val="2"/>
        <w:kinsoku/>
        <w:autoSpaceDE/>
        <w:autoSpaceDN/>
        <w:spacing w:before="2" w:after="0" w:line="0" w:lineRule="atLeast"/>
        <w:ind w:left="425" w:right="100" w:hanging="425"/>
        <w:textAlignment w:val="auto"/>
        <w:rPr>
          <w:rFonts w:hint="eastAsia" w:ascii="新宋体" w:hAnsi="新宋体" w:eastAsia="新宋体" w:cs="新宋体"/>
          <w:spacing w:val="-7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3.1.13具简单的用户管理模块，</w:t>
      </w:r>
      <w:r>
        <w:rPr>
          <w:rFonts w:hint="eastAsia" w:ascii="新宋体" w:hAnsi="新宋体" w:eastAsia="新宋体" w:cs="新宋体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2"/>
          <w:sz w:val="24"/>
          <w:szCs w:val="24"/>
          <w:lang w:eastAsia="zh-CN"/>
        </w:rPr>
        <w:t>为主任和医师</w:t>
      </w: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设计不同的权限，</w:t>
      </w:r>
      <w:r>
        <w:rPr>
          <w:rFonts w:hint="eastAsia" w:ascii="新宋体" w:hAnsi="新宋体" w:eastAsia="新宋体" w:cs="新宋体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增强工作站安全</w:t>
      </w:r>
      <w:r>
        <w:rPr>
          <w:rFonts w:hint="eastAsia" w:ascii="新宋体" w:hAnsi="新宋体" w:eastAsia="新宋体" w:cs="新宋体"/>
          <w:spacing w:val="-7"/>
          <w:sz w:val="24"/>
          <w:szCs w:val="24"/>
          <w:lang w:eastAsia="zh-CN"/>
        </w:rPr>
        <w:t>性。</w:t>
      </w:r>
    </w:p>
    <w:p w14:paraId="077B111A">
      <w:pPr>
        <w:pStyle w:val="2"/>
        <w:kinsoku/>
        <w:autoSpaceDE/>
        <w:autoSpaceDN/>
        <w:spacing w:before="2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</w:pPr>
      <w:r>
        <w:rPr>
          <w:rFonts w:ascii="新宋体" w:hAnsi="新宋体" w:eastAsia="新宋体" w:cs="新宋体"/>
          <w:sz w:val="24"/>
          <w:szCs w:val="24"/>
          <w:lang w:eastAsia="zh-CN"/>
        </w:rPr>
        <w:t>3.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2</w:t>
      </w: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品牌商用计算机 1 台，</w:t>
      </w:r>
      <w:r>
        <w:rPr>
          <w:rFonts w:hint="eastAsia" w:ascii="新宋体" w:hAnsi="新宋体" w:eastAsia="新宋体" w:cs="新宋体"/>
          <w:spacing w:val="-14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内存  ≥8GB、硬盘  ≥1TB+256GB。</w:t>
      </w:r>
    </w:p>
    <w:p w14:paraId="174BBDE8">
      <w:pPr>
        <w:rPr>
          <w:lang w:eastAsia="zh-CN"/>
        </w:rPr>
      </w:pPr>
      <w:r>
        <w:rPr>
          <w:rFonts w:ascii="新宋体" w:hAnsi="新宋体" w:eastAsia="新宋体" w:cs="新宋体"/>
          <w:sz w:val="24"/>
          <w:szCs w:val="24"/>
          <w:lang w:eastAsia="zh-CN"/>
        </w:rPr>
        <w:t>3.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3</w:t>
      </w:r>
      <w:r>
        <w:rPr>
          <w:rFonts w:hint="eastAsia" w:ascii="新宋体" w:hAnsi="新宋体" w:eastAsia="新宋体" w:cs="新宋体"/>
          <w:spacing w:val="-3"/>
          <w:sz w:val="24"/>
          <w:szCs w:val="24"/>
          <w:lang w:eastAsia="zh-CN"/>
        </w:rPr>
        <w:t>品牌商用22寸显示器 1 台，</w:t>
      </w:r>
    </w:p>
    <w:p w14:paraId="4FC12E3E">
      <w:pPr>
        <w:pStyle w:val="2"/>
        <w:kinsoku/>
        <w:autoSpaceDE/>
        <w:autoSpaceDN/>
        <w:spacing w:before="1" w:after="0" w:line="0" w:lineRule="atLeast"/>
        <w:ind w:left="425" w:hanging="425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3</w:t>
      </w:r>
      <w:r>
        <w:rPr>
          <w:rFonts w:ascii="新宋体" w:hAnsi="新宋体" w:eastAsia="新宋体" w:cs="新宋体"/>
          <w:sz w:val="24"/>
          <w:szCs w:val="24"/>
          <w:lang w:eastAsia="zh-CN"/>
        </w:rPr>
        <w:t>.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4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四色彩色喷墨打印机 1</w:t>
      </w:r>
      <w:r>
        <w:rPr>
          <w:rFonts w:hint="eastAsia" w:ascii="新宋体" w:hAnsi="新宋体" w:eastAsia="新宋体" w:cs="新宋体"/>
          <w:spacing w:val="21"/>
          <w:sz w:val="24"/>
          <w:szCs w:val="24"/>
          <w:lang w:eastAsia="zh-CN"/>
        </w:rPr>
        <w:t xml:space="preserve"> </w:t>
      </w:r>
      <w:r>
        <w:rPr>
          <w:rFonts w:hint="eastAsia" w:ascii="新宋体" w:hAnsi="新宋体" w:eastAsia="新宋体" w:cs="新宋体"/>
          <w:spacing w:val="-5"/>
          <w:sz w:val="24"/>
          <w:szCs w:val="24"/>
          <w:lang w:eastAsia="zh-CN"/>
        </w:rPr>
        <w:t>台。</w:t>
      </w:r>
    </w:p>
    <w:p w14:paraId="4117ECDF">
      <w:pPr>
        <w:rPr>
          <w:lang w:eastAsia="zh-CN"/>
        </w:rPr>
      </w:pPr>
    </w:p>
    <w:p w14:paraId="4DE6F383">
      <w:pPr>
        <w:pStyle w:val="2"/>
        <w:kinsoku/>
        <w:autoSpaceDE/>
        <w:autoSpaceDN/>
        <w:spacing w:before="2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四．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医用加压器：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 套。</w:t>
      </w:r>
    </w:p>
    <w:p w14:paraId="3018D3E3">
      <w:pPr>
        <w:pStyle w:val="2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  <w:t>电源：AC220V±22，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  <w:t>50Hz±1Hz；</w:t>
      </w:r>
    </w:p>
    <w:p w14:paraId="43858980">
      <w:pPr>
        <w:pStyle w:val="2"/>
        <w:numPr>
          <w:ilvl w:val="0"/>
          <w:numId w:val="2"/>
        </w:numPr>
        <w:kinsoku/>
        <w:autoSpaceDE/>
        <w:autoSpaceDN/>
        <w:spacing w:before="2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>功率：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>48～52VA；</w:t>
      </w:r>
    </w:p>
    <w:p w14:paraId="74F8CBC3">
      <w:pPr>
        <w:pStyle w:val="2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lang w:eastAsia="zh-CN"/>
        </w:rPr>
        <w:t>正压范围：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lang w:eastAsia="zh-CN"/>
        </w:rPr>
        <w:t>10～50Kpa;负压范围：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lang w:eastAsia="zh-CN"/>
        </w:rPr>
        <w:t>-10～-50Kpa；</w:t>
      </w:r>
    </w:p>
    <w:p w14:paraId="07ADF6FF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53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最大冲洗量：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≥1000ml/min；</w:t>
      </w:r>
    </w:p>
    <w:p w14:paraId="37E9518E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最大吸气量：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≥1500ml/min；</w:t>
      </w:r>
    </w:p>
    <w:p w14:paraId="0CEA81EA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吸引瓶定位托件  1</w:t>
      </w:r>
      <w:r>
        <w:rPr>
          <w:rFonts w:hint="eastAsia" w:asciiTheme="minorEastAsia" w:hAnsiTheme="minorEastAsia" w:eastAsiaTheme="minorEastAsia" w:cstheme="minorEastAsia"/>
          <w:spacing w:val="64"/>
          <w:w w:val="10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件；</w:t>
      </w:r>
    </w:p>
    <w:p w14:paraId="1B86B2DF">
      <w:pPr>
        <w:pStyle w:val="2"/>
        <w:widowControl w:val="0"/>
        <w:numPr>
          <w:ilvl w:val="0"/>
          <w:numId w:val="2"/>
        </w:numPr>
        <w:kinsoku/>
        <w:autoSpaceDE/>
        <w:autoSpaceDN/>
        <w:spacing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排液针  1  根：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185ml；</w:t>
      </w:r>
    </w:p>
    <w:p w14:paraId="1988C5B8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2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插入式、纳入式接头  1+2  件：</w:t>
      </w:r>
      <w:r>
        <w:rPr>
          <w:rFonts w:hint="eastAsia" w:asciiTheme="minorEastAsia" w:hAnsiTheme="minorEastAsia" w:eastAsiaTheme="minorEastAsia" w:cstheme="minorEastAsia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负压、正压；</w:t>
      </w:r>
    </w:p>
    <w:p w14:paraId="2F15D9DE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空气过滤器  1</w:t>
      </w:r>
      <w:r>
        <w:rPr>
          <w:rFonts w:hint="eastAsia" w:asciiTheme="minorEastAsia" w:hAnsiTheme="minorEastAsia" w:eastAsiaTheme="minorEastAsia" w:cstheme="minorEastAsia"/>
          <w:spacing w:val="65"/>
          <w:w w:val="10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件；</w:t>
      </w:r>
    </w:p>
    <w:p w14:paraId="7453F210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1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医用硅胶管  1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 xml:space="preserve"> 套：</w:t>
      </w:r>
      <w:r>
        <w:rPr>
          <w:rFonts w:hint="eastAsia" w:asciiTheme="minorEastAsia" w:hAnsiTheme="minorEastAsia" w:eastAsiaTheme="minorEastAsia" w:cstheme="minorEastAsia"/>
          <w:spacing w:val="-2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</w:rPr>
        <w:t>3～5m；</w:t>
      </w:r>
    </w:p>
    <w:p w14:paraId="537A368A">
      <w:pPr>
        <w:pStyle w:val="2"/>
        <w:widowControl w:val="0"/>
        <w:numPr>
          <w:ilvl w:val="0"/>
          <w:numId w:val="2"/>
        </w:numPr>
        <w:kinsoku/>
        <w:autoSpaceDE/>
        <w:autoSpaceDN/>
        <w:spacing w:before="2" w:after="0" w:line="0" w:lineRule="atLeas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>吸引瓶：</w:t>
      </w:r>
      <w:r>
        <w:rPr>
          <w:rFonts w:hint="eastAsia" w:asciiTheme="minorEastAsia" w:hAnsiTheme="minorEastAsia" w:eastAsiaTheme="minorEastAsia" w:cstheme="minorEastAsia"/>
          <w:spacing w:val="-2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</w:rPr>
        <w:t>1500ml～3000ml。</w:t>
      </w:r>
    </w:p>
    <w:p w14:paraId="128B272C">
      <w:pPr>
        <w:pStyle w:val="2"/>
        <w:widowControl w:val="0"/>
        <w:kinsoku/>
        <w:autoSpaceDE/>
        <w:autoSpaceDN/>
        <w:spacing w:before="1" w:after="0"/>
        <w:ind w:left="442"/>
        <w:textAlignment w:val="auto"/>
        <w:outlineLvl w:val="1"/>
        <w:rPr>
          <w:rFonts w:hint="eastAsia" w:asciiTheme="minorEastAsia" w:hAnsiTheme="minorEastAsia" w:eastAsiaTheme="minorEastAsia" w:cstheme="minorEastAsia"/>
          <w:spacing w:val="21"/>
          <w:sz w:val="24"/>
          <w:szCs w:val="24"/>
        </w:rPr>
      </w:pPr>
    </w:p>
    <w:p w14:paraId="7F6A910E">
      <w:pPr>
        <w:pStyle w:val="2"/>
        <w:widowControl w:val="0"/>
        <w:kinsoku/>
        <w:autoSpaceDE/>
        <w:autoSpaceDN/>
        <w:spacing w:before="1" w:after="0"/>
        <w:ind w:left="442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pacing w:val="2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·辅助设备：</w:t>
      </w:r>
    </w:p>
    <w:p w14:paraId="364BD0A1">
      <w:pPr>
        <w:pStyle w:val="2"/>
        <w:widowControl w:val="0"/>
        <w:kinsoku/>
        <w:autoSpaceDE/>
        <w:autoSpaceDN/>
        <w:spacing w:before="1" w:after="0"/>
        <w:ind w:left="454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lang w:eastAsia="zh-CN"/>
        </w:rPr>
        <w:t>●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eastAsia="zh-CN"/>
        </w:rPr>
        <w:t>设备台车  1  台：</w:t>
      </w:r>
      <w:r>
        <w:rPr>
          <w:rFonts w:hint="eastAsia" w:asciiTheme="minorEastAsia" w:hAnsiTheme="minorEastAsia" w:eastAsiaTheme="minorEastAsia" w:cstheme="minorEastAsia"/>
          <w:spacing w:val="-3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eastAsia="zh-CN"/>
        </w:rPr>
        <w:t>标准四层台车；每层的板厚度</w:t>
      </w:r>
      <w:r>
        <w:rPr>
          <w:rFonts w:hint="eastAsia" w:asciiTheme="minorEastAsia" w:hAnsiTheme="minorEastAsia" w:eastAsiaTheme="minorEastAsia" w:cstheme="minorEastAsia"/>
          <w:spacing w:val="-21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lang w:eastAsia="zh-CN"/>
        </w:rPr>
        <w:t>≥2.0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mm，配有2个显示器支臂。</w:t>
      </w:r>
    </w:p>
    <w:p w14:paraId="158F84C9">
      <w:pPr>
        <w:pStyle w:val="2"/>
        <w:widowControl w:val="0"/>
        <w:kinsoku/>
        <w:autoSpaceDE/>
        <w:autoSpaceDN/>
        <w:spacing w:before="1" w:after="0"/>
        <w:ind w:left="454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lang w:eastAsia="zh-CN"/>
        </w:rPr>
        <w:t>●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器械消毒框</w:t>
      </w:r>
      <w:r>
        <w:rPr>
          <w:rFonts w:hint="eastAsia" w:asciiTheme="minorEastAsia" w:hAnsiTheme="minorEastAsia" w:eastAsiaTheme="minorEastAsia" w:cstheme="minorEastAsia"/>
          <w:spacing w:val="58"/>
          <w:w w:val="101"/>
          <w:sz w:val="24"/>
          <w:szCs w:val="24"/>
          <w:lang w:eastAsia="zh-CN"/>
        </w:rPr>
        <w:t xml:space="preserve"> 共5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 xml:space="preserve"> 个：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不锈钢（或铝合金）材质，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>防震、防撞。铝合金内窥镜专用消毒盒2个，要求同时可放置镜鞘套管、闭孔器，同时带有器械固定位卡槽。经筋刀器械不锈钢材质消毒盒1个，其它器械不锈钢材质消毒盒2个。</w:t>
      </w:r>
    </w:p>
    <w:p w14:paraId="3DE5D3C2">
      <w:pPr>
        <w:pStyle w:val="2"/>
        <w:spacing w:before="114"/>
        <w:ind w:left="23" w:right="2" w:firstLine="4"/>
        <w:rPr>
          <w:rFonts w:hint="eastAsia" w:asciiTheme="minorEastAsia" w:hAnsiTheme="minorEastAsia" w:eastAsiaTheme="minorEastAsia" w:cstheme="minorEastAsia"/>
          <w:spacing w:val="13"/>
          <w:sz w:val="24"/>
          <w:szCs w:val="24"/>
          <w:lang w:eastAsia="zh-CN"/>
        </w:rPr>
      </w:pPr>
    </w:p>
    <w:p w14:paraId="34F990EB">
      <w:pPr>
        <w:pStyle w:val="2"/>
        <w:spacing w:before="114"/>
        <w:ind w:left="23" w:right="2" w:firstLine="4"/>
        <w:rPr>
          <w:rFonts w:hint="eastAsia" w:asciiTheme="minorEastAsia" w:hAnsiTheme="minorEastAsia" w:eastAsiaTheme="minorEastAsia" w:cstheme="minorEastAsia"/>
          <w:spacing w:val="13"/>
          <w:sz w:val="24"/>
          <w:szCs w:val="24"/>
          <w:lang w:eastAsia="zh-CN"/>
        </w:rPr>
      </w:pPr>
    </w:p>
    <w:p w14:paraId="6539603C">
      <w:pPr>
        <w:rPr>
          <w:lang w:eastAsia="zh-CN"/>
        </w:rPr>
      </w:pPr>
      <w:r>
        <w:rPr>
          <w:rFonts w:hint="eastAsia" w:asciiTheme="minorEastAsia" w:hAnsiTheme="minorEastAsia" w:cstheme="minorEastAsia"/>
          <w:spacing w:val="13"/>
          <w:sz w:val="24"/>
          <w:szCs w:val="24"/>
          <w:lang w:eastAsia="zh-CN"/>
        </w:rPr>
        <w:t xml:space="preserve">     </w:t>
      </w:r>
    </w:p>
    <w:sectPr>
      <w:pgSz w:w="11920" w:h="16840"/>
      <w:pgMar w:top="1131" w:right="1589" w:bottom="283" w:left="162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E23D9"/>
    <w:multiLevelType w:val="singleLevel"/>
    <w:tmpl w:val="F23E23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9812C9D"/>
    <w:multiLevelType w:val="singleLevel"/>
    <w:tmpl w:val="69812C9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23C0F"/>
    <w:rsid w:val="00004880"/>
    <w:rsid w:val="003826B0"/>
    <w:rsid w:val="003D1A92"/>
    <w:rsid w:val="008419C0"/>
    <w:rsid w:val="00891BDD"/>
    <w:rsid w:val="00923C0F"/>
    <w:rsid w:val="010C0502"/>
    <w:rsid w:val="04477AA3"/>
    <w:rsid w:val="0C8573BB"/>
    <w:rsid w:val="16526560"/>
    <w:rsid w:val="1EA23519"/>
    <w:rsid w:val="252A575D"/>
    <w:rsid w:val="280D0539"/>
    <w:rsid w:val="2AE31A25"/>
    <w:rsid w:val="2B4F1779"/>
    <w:rsid w:val="2DC97292"/>
    <w:rsid w:val="2DEF41E1"/>
    <w:rsid w:val="2F202624"/>
    <w:rsid w:val="352E7D40"/>
    <w:rsid w:val="3A992100"/>
    <w:rsid w:val="3AB72586"/>
    <w:rsid w:val="3B215A78"/>
    <w:rsid w:val="400E0FA4"/>
    <w:rsid w:val="47521549"/>
    <w:rsid w:val="49066BB2"/>
    <w:rsid w:val="499C036F"/>
    <w:rsid w:val="579B22E8"/>
    <w:rsid w:val="6C0A02CC"/>
    <w:rsid w:val="FFA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</w:rPr>
  </w:style>
  <w:style w:type="character" w:customStyle="1" w:styleId="10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2858</Words>
  <Characters>3831</Characters>
  <Lines>90</Lines>
  <Paragraphs>128</Paragraphs>
  <TotalTime>26</TotalTime>
  <ScaleCrop>false</ScaleCrop>
  <LinksUpToDate>false</LinksUpToDate>
  <CharactersWithSpaces>3992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2025-04-14T06:57:00Z</dcterms:created>
  <dc:creator>peanutsfamily</dc:creator>
  <cp:lastModifiedBy>林和♛♛</cp:lastModifiedBy>
  <dcterms:modified xsi:type="dcterms:W3CDTF">2025-07-28T02:14:57Z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2025-06-05T01:14:14Z</vt:filetime>
  </property>
  <property fmtid="{D5CDD505-2E9C-101B-9397-08002B2CF9AE}" pid="4" name="KSOProductBuildVer">
    <vt:lpwstr>2052-12.1.0.21915</vt:lpwstr>
  </property>
  <property fmtid="{D5CDD505-2E9C-101B-9397-08002B2CF9AE}" pid="5" name="ICV">
    <vt:lpwstr>84B076596B914AEAAF53345D47DFB0E7_13</vt:lpwstr>
  </property>
  <property fmtid="{D5CDD505-2E9C-101B-9397-08002B2CF9AE}" pid="6" name="KSOTemplateDocerSaveRecord">
    <vt:lpwstr>eyJoZGlkIjoiMTlkYjcwNzRlODUzNDEzNWM2YjVmNWIxMmZhMjNlY2MiLCJ1c2VySWQiOiIyMTE4NjcxMDQifQ==</vt:lpwstr>
  </property>
</Properties>
</file>