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23066">
      <w:pPr>
        <w:keepNext w:val="0"/>
        <w:keepLines w:val="0"/>
        <w:pageBreakBefore w:val="0"/>
        <w:widowControl w:val="0"/>
        <w:kinsoku/>
        <w:wordWrap/>
        <w:overflowPunct/>
        <w:topLinePunct w:val="0"/>
        <w:autoSpaceDE/>
        <w:autoSpaceDN/>
        <w:bidi w:val="0"/>
        <w:adjustRightInd/>
        <w:snapToGrid/>
        <w:spacing w:line="480" w:lineRule="auto"/>
        <w:ind w:left="420"/>
        <w:jc w:val="center"/>
        <w:textAlignment w:val="auto"/>
        <w:rPr>
          <w:rFonts w:hint="eastAsia" w:eastAsiaTheme="minorEastAsia"/>
          <w:b/>
          <w:bCs/>
          <w:sz w:val="52"/>
          <w:szCs w:val="52"/>
          <w:lang w:val="en-US" w:eastAsia="zh-CN"/>
        </w:rPr>
      </w:pPr>
      <w:r>
        <w:rPr>
          <w:rFonts w:hint="eastAsia"/>
          <w:b/>
          <w:bCs/>
          <w:sz w:val="24"/>
          <w:lang w:val="en-US" w:eastAsia="zh-CN"/>
        </w:rPr>
        <w:t xml:space="preserve"> </w:t>
      </w:r>
      <w:r>
        <w:rPr>
          <w:rFonts w:hint="eastAsia"/>
          <w:b/>
          <w:bCs/>
          <w:sz w:val="52"/>
          <w:szCs w:val="52"/>
        </w:rPr>
        <w:t>采购</w:t>
      </w:r>
      <w:r>
        <w:rPr>
          <w:rFonts w:hint="eastAsia"/>
          <w:b/>
          <w:bCs/>
          <w:sz w:val="52"/>
          <w:szCs w:val="52"/>
          <w:lang w:val="en-US" w:eastAsia="zh-CN"/>
        </w:rPr>
        <w:t>需求</w:t>
      </w:r>
      <w:bookmarkStart w:id="0" w:name="_GoBack"/>
      <w:bookmarkEnd w:id="0"/>
    </w:p>
    <w:p w14:paraId="536CB330">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b/>
          <w:bCs/>
          <w:sz w:val="24"/>
        </w:rPr>
      </w:pPr>
      <w:r>
        <w:rPr>
          <w:rFonts w:hint="eastAsia"/>
          <w:b/>
          <w:bCs/>
          <w:sz w:val="24"/>
        </w:rPr>
        <w:t>项目名称</w:t>
      </w:r>
    </w:p>
    <w:p w14:paraId="78AB33A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4"/>
        </w:rPr>
      </w:pPr>
      <w:r>
        <w:rPr>
          <w:rFonts w:hint="eastAsia"/>
          <w:sz w:val="24"/>
        </w:rPr>
        <w:t>南方医科大学中西医结合医院消防灭火器材采购项目</w:t>
      </w:r>
    </w:p>
    <w:p w14:paraId="2D738D07">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4"/>
        </w:rPr>
      </w:pPr>
    </w:p>
    <w:p w14:paraId="4966F2F0">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b/>
          <w:bCs/>
          <w:sz w:val="24"/>
        </w:rPr>
      </w:pPr>
      <w:r>
        <w:rPr>
          <w:rFonts w:hint="eastAsia"/>
          <w:b/>
          <w:bCs/>
          <w:sz w:val="24"/>
        </w:rPr>
        <w:t>参选人资格</w:t>
      </w:r>
    </w:p>
    <w:p w14:paraId="6FF77DC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4"/>
        </w:rPr>
      </w:pPr>
      <w:r>
        <w:rPr>
          <w:rFonts w:hint="eastAsia"/>
          <w:sz w:val="24"/>
        </w:rPr>
        <w:t>1</w:t>
      </w:r>
      <w:r>
        <w:rPr>
          <w:rFonts w:hint="eastAsia"/>
          <w:sz w:val="24"/>
          <w:lang w:eastAsia="zh-CN"/>
        </w:rPr>
        <w:t>、</w:t>
      </w:r>
      <w:r>
        <w:rPr>
          <w:rFonts w:hint="eastAsia"/>
          <w:sz w:val="24"/>
          <w:lang w:val="en-US" w:eastAsia="zh-CN"/>
        </w:rPr>
        <w:t>响应</w:t>
      </w:r>
      <w:r>
        <w:rPr>
          <w:rFonts w:hint="eastAsia"/>
          <w:sz w:val="24"/>
        </w:rPr>
        <w:t>供应商应具备《政府采购法》第二十二条规定的条件，提供下列材料：</w:t>
      </w:r>
    </w:p>
    <w:p w14:paraId="1FABC35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eastAsiaTheme="minorEastAsia"/>
          <w:sz w:val="24"/>
          <w:lang w:eastAsia="zh-CN"/>
        </w:rPr>
      </w:pPr>
      <w:r>
        <w:rPr>
          <w:rFonts w:hint="eastAsia"/>
          <w:sz w:val="24"/>
          <w:lang w:eastAsia="zh-CN"/>
        </w:rPr>
        <w:t>（</w:t>
      </w:r>
      <w:r>
        <w:rPr>
          <w:rFonts w:hint="eastAsia"/>
          <w:sz w:val="24"/>
        </w:rPr>
        <w:t>1）具有独立承担民事责任的能力（具备消防设备或消防器材经营范围）</w:t>
      </w:r>
      <w:r>
        <w:rPr>
          <w:rFonts w:hint="eastAsia"/>
          <w:sz w:val="24"/>
          <w:lang w:eastAsia="zh-CN"/>
        </w:rPr>
        <w:t>：提供在中华人民共和国境内注册的法人或其他组织的营业执照或事业单位法人证书或社会团体法人登记证书复印件，如响应人为自然人的提供自然人身份证明复印件；如国家另有规定的，则从其规定。（如供应商为分支机构，须取得具有法人资格的总公司（总所）出具给分支机构的授权书，并提供总公司（总所）和分支机构的营业执照（执业许可证）扫描件；已由总公司（总所）授权的，总公司（总所）取得的相关资质证书对分支机构有效，法律法规或者行业另有规定的除外）</w:t>
      </w:r>
    </w:p>
    <w:p w14:paraId="0DB3C67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eastAsiaTheme="minorEastAsia"/>
          <w:sz w:val="24"/>
          <w:lang w:eastAsia="zh-CN"/>
        </w:rPr>
      </w:pPr>
      <w:r>
        <w:rPr>
          <w:rFonts w:hint="eastAsia"/>
          <w:sz w:val="24"/>
          <w:lang w:eastAsia="zh-CN"/>
        </w:rPr>
        <w:t>（</w:t>
      </w:r>
      <w:r>
        <w:rPr>
          <w:rFonts w:hint="eastAsia"/>
          <w:sz w:val="24"/>
        </w:rPr>
        <w:t>2）有依法缴纳税收和社会保障资金的良好记录</w:t>
      </w:r>
      <w:r>
        <w:rPr>
          <w:rFonts w:hint="eastAsia"/>
          <w:sz w:val="24"/>
          <w:lang w:eastAsia="zh-CN"/>
        </w:rPr>
        <w:t>：提供202</w:t>
      </w:r>
      <w:r>
        <w:rPr>
          <w:rFonts w:hint="eastAsia"/>
          <w:sz w:val="24"/>
          <w:lang w:val="en-US" w:eastAsia="zh-CN"/>
        </w:rPr>
        <w:t>4</w:t>
      </w:r>
      <w:r>
        <w:rPr>
          <w:rFonts w:hint="eastAsia"/>
          <w:sz w:val="24"/>
          <w:lang w:eastAsia="zh-CN"/>
        </w:rPr>
        <w:t>或者202</w:t>
      </w:r>
      <w:r>
        <w:rPr>
          <w:rFonts w:hint="eastAsia"/>
          <w:sz w:val="24"/>
          <w:lang w:val="en-US" w:eastAsia="zh-CN"/>
        </w:rPr>
        <w:t>5</w:t>
      </w:r>
      <w:r>
        <w:rPr>
          <w:rFonts w:hint="eastAsia"/>
          <w:sz w:val="24"/>
          <w:lang w:eastAsia="zh-CN"/>
        </w:rPr>
        <w:t>年度财务状况报告或基本开户行（或基本存款账户行）出具的资信证明，或最近一期财务报表（适用在上一年度或本财务年度成立的法人或其他组织），或提供《供应商资格声明函》。</w:t>
      </w:r>
    </w:p>
    <w:p w14:paraId="3A28E83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4"/>
        </w:rPr>
      </w:pPr>
      <w:r>
        <w:rPr>
          <w:rFonts w:hint="eastAsia"/>
          <w:sz w:val="24"/>
          <w:lang w:eastAsia="zh-CN"/>
        </w:rPr>
        <w:t>（</w:t>
      </w:r>
      <w:r>
        <w:rPr>
          <w:rFonts w:hint="eastAsia"/>
          <w:sz w:val="24"/>
        </w:rPr>
        <w:t>3）具有良好的商业信誉和健全的财务会计制度：提供所属期限为响应截止日前12个月内任意1个月依法缴纳税收和社会保障资金的相关材料。如依法免税或不需要缴纳社会保障资金的，提供相应证明材料，或提供《供应商资格声明函》。</w:t>
      </w:r>
    </w:p>
    <w:p w14:paraId="1504DE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4"/>
        </w:rPr>
      </w:pPr>
      <w:r>
        <w:rPr>
          <w:rFonts w:hint="eastAsia"/>
          <w:sz w:val="24"/>
          <w:lang w:eastAsia="zh-CN"/>
        </w:rPr>
        <w:t>（</w:t>
      </w:r>
      <w:r>
        <w:rPr>
          <w:rFonts w:hint="eastAsia"/>
          <w:sz w:val="24"/>
          <w:lang w:val="en-US" w:eastAsia="zh-CN"/>
        </w:rPr>
        <w:t>4</w:t>
      </w:r>
      <w:r>
        <w:rPr>
          <w:rFonts w:hint="eastAsia"/>
          <w:sz w:val="24"/>
        </w:rPr>
        <w:t>）参加采购活动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供应商资格声明函》。2、通过“信用中国”网站、“中国政府采购网”查询的主体信用记录，参选人未被列入信用记录失信被执行人、重大税收违法案件当事人名单、政府采购严重违法失信行为记录名单。（提供查询截图）</w:t>
      </w:r>
    </w:p>
    <w:p w14:paraId="193030E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4"/>
        </w:rPr>
      </w:pPr>
      <w:r>
        <w:rPr>
          <w:rFonts w:hint="eastAsia"/>
          <w:sz w:val="24"/>
        </w:rPr>
        <w:t>3、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sz w:val="24"/>
          <w:lang w:val="en-US" w:eastAsia="zh-CN"/>
        </w:rPr>
        <w:t>以项目报名期限内</w:t>
      </w:r>
      <w:r>
        <w:rPr>
          <w:rFonts w:hint="eastAsia"/>
          <w:sz w:val="24"/>
        </w:rPr>
        <w:t>在“信用中国”网站（www.creditchina.gov.cn）及中国政府采购网（http://www.ccgp.gov.cn/）查询结果为准，如相关失信记录已失效，供应商需提供相关证明资料）</w:t>
      </w:r>
    </w:p>
    <w:p w14:paraId="4E552D4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4"/>
        </w:rPr>
      </w:pPr>
    </w:p>
    <w:p w14:paraId="0F135361">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sz w:val="24"/>
        </w:rPr>
      </w:pPr>
      <w:r>
        <w:rPr>
          <w:rFonts w:hint="eastAsia"/>
          <w:b/>
          <w:bCs/>
          <w:sz w:val="24"/>
        </w:rPr>
        <w:t>项目需求</w:t>
      </w:r>
    </w:p>
    <w:p w14:paraId="2F1F514E">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eastAsia" w:eastAsiaTheme="minorEastAsia"/>
          <w:sz w:val="24"/>
          <w:lang w:eastAsia="zh-CN"/>
        </w:rPr>
      </w:pPr>
      <w:r>
        <w:rPr>
          <w:rFonts w:hint="eastAsia"/>
          <w:sz w:val="24"/>
          <w:lang w:val="en-US" w:eastAsia="zh-CN"/>
        </w:rPr>
        <w:t>总价</w:t>
      </w:r>
      <w:r>
        <w:rPr>
          <w:rFonts w:hint="eastAsia"/>
          <w:sz w:val="24"/>
        </w:rPr>
        <w:t>最高限价：人民币</w:t>
      </w:r>
      <w:r>
        <w:rPr>
          <w:rFonts w:hint="eastAsia"/>
          <w:color w:val="C00000"/>
          <w:sz w:val="24"/>
          <w:lang w:val="en-US" w:eastAsia="zh-CN"/>
        </w:rPr>
        <w:t>11</w:t>
      </w:r>
      <w:r>
        <w:rPr>
          <w:rFonts w:hint="eastAsia"/>
          <w:sz w:val="24"/>
          <w:lang w:val="en-US" w:eastAsia="zh-CN"/>
        </w:rPr>
        <w:t>万</w:t>
      </w:r>
      <w:r>
        <w:rPr>
          <w:rFonts w:hint="eastAsia"/>
          <w:sz w:val="24"/>
        </w:rPr>
        <w:t>元。</w:t>
      </w:r>
    </w:p>
    <w:p w14:paraId="574BB154">
      <w:pPr>
        <w:keepNext w:val="0"/>
        <w:keepLines w:val="0"/>
        <w:pageBreakBefore w:val="0"/>
        <w:widowControl w:val="0"/>
        <w:kinsoku/>
        <w:wordWrap/>
        <w:overflowPunct/>
        <w:topLinePunct w:val="0"/>
        <w:autoSpaceDE/>
        <w:autoSpaceDN/>
        <w:bidi w:val="0"/>
        <w:adjustRightInd/>
        <w:snapToGrid/>
        <w:spacing w:line="480" w:lineRule="auto"/>
        <w:ind w:firstLine="420"/>
        <w:textAlignment w:val="auto"/>
        <w:rPr>
          <w:rFonts w:hint="eastAsia"/>
          <w:sz w:val="24"/>
        </w:rPr>
      </w:pPr>
      <w:r>
        <w:rPr>
          <w:rFonts w:hint="eastAsia"/>
          <w:sz w:val="24"/>
        </w:rPr>
        <w:t>超过最高限价则视为响应无效。</w:t>
      </w:r>
    </w:p>
    <w:p w14:paraId="08362437">
      <w:pPr>
        <w:keepNext w:val="0"/>
        <w:keepLines w:val="0"/>
        <w:pageBreakBefore w:val="0"/>
        <w:widowControl w:val="0"/>
        <w:kinsoku/>
        <w:wordWrap/>
        <w:overflowPunct/>
        <w:topLinePunct w:val="0"/>
        <w:autoSpaceDE/>
        <w:autoSpaceDN/>
        <w:bidi w:val="0"/>
        <w:adjustRightInd/>
        <w:snapToGrid/>
        <w:spacing w:line="480" w:lineRule="auto"/>
        <w:ind w:firstLine="420"/>
        <w:textAlignment w:val="auto"/>
        <w:rPr>
          <w:rFonts w:hint="eastAsia"/>
          <w:sz w:val="24"/>
        </w:rPr>
      </w:pPr>
      <w:r>
        <w:rPr>
          <w:rFonts w:hint="eastAsia"/>
          <w:sz w:val="24"/>
        </w:rPr>
        <w:t>响应人必须对本项目全部采购内容进行响应，如有缺漏，将导致响应无效。</w:t>
      </w:r>
    </w:p>
    <w:p w14:paraId="0C4D2E77">
      <w:pPr>
        <w:numPr>
          <w:ilvl w:val="0"/>
          <w:numId w:val="0"/>
        </w:numPr>
        <w:spacing w:line="360" w:lineRule="auto"/>
        <w:ind w:leftChars="0" w:firstLine="420" w:firstLineChars="0"/>
        <w:rPr>
          <w:rFonts w:hint="default"/>
          <w:sz w:val="24"/>
          <w:lang w:val="en-US" w:eastAsia="zh-CN"/>
        </w:rPr>
      </w:pPr>
    </w:p>
    <w:p w14:paraId="63511DF1">
      <w:pPr>
        <w:numPr>
          <w:ilvl w:val="0"/>
          <w:numId w:val="0"/>
        </w:numPr>
        <w:spacing w:line="360" w:lineRule="auto"/>
        <w:ind w:leftChars="0" w:firstLine="420" w:firstLineChars="0"/>
        <w:rPr>
          <w:rFonts w:hint="default"/>
          <w:sz w:val="24"/>
          <w:lang w:val="en-US" w:eastAsia="zh-CN"/>
        </w:rPr>
      </w:pPr>
    </w:p>
    <w:p w14:paraId="58F2D817">
      <w:pPr>
        <w:numPr>
          <w:ilvl w:val="0"/>
          <w:numId w:val="0"/>
        </w:numPr>
        <w:spacing w:line="360" w:lineRule="auto"/>
        <w:ind w:leftChars="0" w:firstLine="420" w:firstLineChars="0"/>
        <w:rPr>
          <w:rFonts w:hint="default"/>
          <w:sz w:val="24"/>
          <w:lang w:val="en-US" w:eastAsia="zh-CN"/>
        </w:rPr>
      </w:pPr>
    </w:p>
    <w:p w14:paraId="19A5C42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textAlignment w:val="auto"/>
        <w:rPr>
          <w:b/>
          <w:bCs/>
          <w:sz w:val="24"/>
        </w:rPr>
      </w:pPr>
      <w:r>
        <w:rPr>
          <w:rFonts w:hint="eastAsia"/>
          <w:b/>
          <w:bCs/>
          <w:sz w:val="24"/>
        </w:rPr>
        <w:t>项目内容：</w:t>
      </w:r>
    </w:p>
    <w:p w14:paraId="1C4BF2ED">
      <w:pPr>
        <w:keepNext w:val="0"/>
        <w:keepLines w:val="0"/>
        <w:pageBreakBefore w:val="0"/>
        <w:widowControl w:val="0"/>
        <w:kinsoku/>
        <w:wordWrap/>
        <w:overflowPunct/>
        <w:topLinePunct w:val="0"/>
        <w:autoSpaceDE/>
        <w:autoSpaceDN/>
        <w:bidi w:val="0"/>
        <w:adjustRightInd/>
        <w:snapToGrid/>
        <w:spacing w:line="480" w:lineRule="auto"/>
        <w:ind w:firstLine="420"/>
        <w:textAlignment w:val="auto"/>
        <w:rPr>
          <w:rFonts w:hint="eastAsia" w:ascii="宋体" w:hAnsi="宋体" w:cs="宋体"/>
          <w:sz w:val="24"/>
          <w:lang w:val="en-US" w:eastAsia="zh-CN"/>
        </w:rPr>
      </w:pPr>
      <w:r>
        <w:rPr>
          <w:rFonts w:hint="eastAsia" w:ascii="宋体" w:hAnsi="宋体" w:cs="宋体"/>
          <w:sz w:val="24"/>
          <w:lang w:eastAsia="zh-CN"/>
        </w:rPr>
        <w:t>（</w:t>
      </w:r>
      <w:r>
        <w:rPr>
          <w:rFonts w:hint="eastAsia" w:ascii="宋体" w:hAnsi="宋体" w:cs="宋体"/>
          <w:sz w:val="24"/>
          <w:lang w:val="en-US" w:eastAsia="zh-CN"/>
        </w:rPr>
        <w:t>一）</w:t>
      </w:r>
      <w:r>
        <w:rPr>
          <w:rFonts w:hint="eastAsia" w:ascii="宋体" w:hAnsi="宋体" w:cs="宋体"/>
          <w:sz w:val="24"/>
        </w:rPr>
        <w:t>采购项目</w:t>
      </w:r>
      <w:r>
        <w:rPr>
          <w:rFonts w:hint="eastAsia" w:ascii="宋体" w:hAnsi="宋体" w:cs="宋体"/>
          <w:sz w:val="24"/>
          <w:lang w:val="en-US" w:eastAsia="zh-CN"/>
        </w:rPr>
        <w:t>内容见附件EXCEL表。</w:t>
      </w:r>
    </w:p>
    <w:p w14:paraId="3D9FFDC7">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（二）</w:t>
      </w:r>
      <w:r>
        <w:rPr>
          <w:rFonts w:hint="default" w:ascii="宋体" w:hAnsi="宋体" w:cs="宋体"/>
          <w:sz w:val="24"/>
          <w:lang w:val="en-US" w:eastAsia="zh-CN"/>
        </w:rPr>
        <w:t>商务要求：</w:t>
      </w:r>
    </w:p>
    <w:p w14:paraId="5675D3EB">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（1）交货</w:t>
      </w:r>
      <w:r>
        <w:rPr>
          <w:rFonts w:hint="default" w:ascii="宋体" w:hAnsi="宋体" w:cs="宋体"/>
          <w:sz w:val="24"/>
          <w:lang w:val="en-US" w:eastAsia="zh-CN"/>
        </w:rPr>
        <w:t>日期要求：乙方须在甲方下单之日起的五个工作日内将货物送至甲方指定交货地点，包括运输、</w:t>
      </w:r>
      <w:r>
        <w:rPr>
          <w:rFonts w:hint="eastAsia" w:ascii="宋体" w:hAnsi="宋体" w:cs="宋体"/>
          <w:sz w:val="24"/>
          <w:lang w:val="en-US" w:eastAsia="zh-CN"/>
        </w:rPr>
        <w:t>放置、安装及</w:t>
      </w:r>
      <w:r>
        <w:rPr>
          <w:rFonts w:hint="default" w:ascii="宋体" w:hAnsi="宋体" w:cs="宋体"/>
          <w:sz w:val="24"/>
          <w:lang w:val="en-US" w:eastAsia="zh-CN"/>
        </w:rPr>
        <w:t>验收工作</w:t>
      </w:r>
    </w:p>
    <w:p w14:paraId="44DC1FC0">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（2）</w:t>
      </w:r>
      <w:r>
        <w:rPr>
          <w:rFonts w:hint="default" w:ascii="宋体" w:hAnsi="宋体" w:cs="宋体"/>
          <w:sz w:val="24"/>
          <w:lang w:val="en-US" w:eastAsia="zh-CN"/>
        </w:rPr>
        <w:t>交货地点：南方医科大学中西医结合医院院内甲方指定地点</w:t>
      </w:r>
    </w:p>
    <w:p w14:paraId="273645CF">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（3）</w:t>
      </w:r>
      <w:r>
        <w:rPr>
          <w:rFonts w:hint="default" w:ascii="宋体" w:hAnsi="宋体" w:cs="宋体"/>
          <w:sz w:val="24"/>
          <w:lang w:val="en-US" w:eastAsia="zh-CN"/>
        </w:rPr>
        <w:t>售后服务：</w:t>
      </w:r>
    </w:p>
    <w:p w14:paraId="45D8B5B4">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1.所有产品需提供产品质量合格证，</w:t>
      </w:r>
      <w:r>
        <w:rPr>
          <w:rFonts w:hint="default" w:ascii="宋体" w:hAnsi="宋体" w:cs="宋体"/>
          <w:sz w:val="24"/>
          <w:highlight w:val="none"/>
          <w:lang w:val="en-US" w:eastAsia="zh-CN"/>
        </w:rPr>
        <w:t>产品生产日期在甲方下单之日起的一个月内。</w:t>
      </w:r>
      <w:r>
        <w:rPr>
          <w:rFonts w:hint="default" w:ascii="宋体" w:hAnsi="宋体" w:cs="宋体"/>
          <w:sz w:val="24"/>
          <w:lang w:val="en-US" w:eastAsia="zh-CN"/>
        </w:rPr>
        <w:t>产品经科室清点验收合格之日起，成交供应商须提供各产品在其质保期内质保服务，所配送的产品保质期按生产厂家的标准执行，但不得少于1年，费用包含在本项目报价内。</w:t>
      </w:r>
    </w:p>
    <w:p w14:paraId="3885AF35">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2.在质量保质期内，如产品非因采购人的人为原因而出现质量问题，成交供应商承诺全额包换或退换（3个工作日内完成）、包正常使用，费用包含在本项目报价内。如确属采购人的人为原因损坏，亦须无条件更换或维修，并确保正常使用，但采购人应给予合理费用补偿成交供应商的成本。</w:t>
      </w:r>
    </w:p>
    <w:p w14:paraId="5FB44C5C">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3.在供货服务期内，如出现采购人的需求科室对供货、服务等投诉问题，经调查属实，将追究成交供应商的责任。</w:t>
      </w:r>
    </w:p>
    <w:p w14:paraId="55BCE3A0">
      <w:pPr>
        <w:spacing w:line="480" w:lineRule="auto"/>
        <w:ind w:firstLine="420"/>
        <w:jc w:val="both"/>
        <w:rPr>
          <w:rFonts w:hint="eastAsia" w:asciiTheme="minorHAnsi" w:hAnsiTheme="minorHAnsi" w:cstheme="minorBidi"/>
          <w:sz w:val="24"/>
          <w:lang w:val="en-US" w:eastAsia="zh-CN"/>
        </w:rPr>
      </w:pPr>
      <w:r>
        <w:rPr>
          <w:rFonts w:hint="eastAsia" w:ascii="宋体" w:hAnsi="宋体" w:cs="宋体"/>
          <w:sz w:val="24"/>
          <w:lang w:val="en-US" w:eastAsia="zh-CN"/>
        </w:rPr>
        <w:t>（4）</w:t>
      </w:r>
      <w:r>
        <w:rPr>
          <w:rFonts w:hint="default" w:ascii="宋体" w:hAnsi="宋体" w:cs="宋体"/>
          <w:sz w:val="24"/>
          <w:lang w:val="en-US" w:eastAsia="zh-CN"/>
        </w:rPr>
        <w:t>支付方式：</w:t>
      </w:r>
      <w:r>
        <w:rPr>
          <w:rFonts w:hint="eastAsia" w:asciiTheme="minorHAnsi" w:hAnsiTheme="minorHAnsi" w:eastAsiaTheme="minorEastAsia" w:cstheme="minorBidi"/>
          <w:sz w:val="24"/>
          <w:szCs w:val="24"/>
        </w:rPr>
        <w:t>合同生效后，乙方开具合同总额 50% 的合规增值税发票交付甲方，甲方收到发票后支付该 50% 款项；乙方收到该款项后 10 日内完成货物配送。货物经甲方</w:t>
      </w:r>
      <w:r>
        <w:rPr>
          <w:rFonts w:hint="eastAsia" w:asciiTheme="minorHAnsi" w:hAnsiTheme="minorHAnsi" w:eastAsiaTheme="minorEastAsia" w:cstheme="minorBidi"/>
          <w:sz w:val="24"/>
          <w:szCs w:val="24"/>
          <w:lang w:val="en-US" w:eastAsia="zh-CN"/>
        </w:rPr>
        <w:t>指定地点放置和安装</w:t>
      </w:r>
      <w:r>
        <w:rPr>
          <w:rFonts w:hint="eastAsia" w:asciiTheme="minorHAnsi" w:hAnsiTheme="minorHAnsi" w:eastAsiaTheme="minorEastAsia" w:cstheme="minorBidi"/>
          <w:sz w:val="24"/>
          <w:szCs w:val="24"/>
        </w:rPr>
        <w:t>验收合格后，乙方开具剩余 50% 款项的合规增值税发票交付甲方，甲方在收到该合规发票起 30 个工作日内，支付剩余 50% 款项至乙方合同约定对公账户。乙方开具发票不符合税务规定的，甲方有权顺延付款，直至乙方重新提供合规发票。</w:t>
      </w:r>
    </w:p>
    <w:p w14:paraId="6386A196">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（5）</w:t>
      </w:r>
      <w:r>
        <w:rPr>
          <w:rFonts w:hint="default" w:ascii="宋体" w:hAnsi="宋体" w:cs="宋体"/>
          <w:sz w:val="24"/>
          <w:lang w:val="en-US" w:eastAsia="zh-CN"/>
        </w:rPr>
        <w:t>报价要求</w:t>
      </w:r>
    </w:p>
    <w:p w14:paraId="61F2A880">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1.供应商须以</w:t>
      </w:r>
      <w:r>
        <w:rPr>
          <w:rFonts w:hint="eastAsia" w:ascii="宋体" w:hAnsi="宋体" w:cs="宋体"/>
          <w:sz w:val="24"/>
          <w:lang w:val="en-US" w:eastAsia="zh-CN"/>
        </w:rPr>
        <w:t>物品单价</w:t>
      </w:r>
      <w:r>
        <w:rPr>
          <w:rFonts w:hint="default" w:ascii="宋体" w:hAnsi="宋体" w:cs="宋体"/>
          <w:sz w:val="24"/>
          <w:lang w:val="en-US" w:eastAsia="zh-CN"/>
        </w:rPr>
        <w:t>形式对本项目进行响应报价。</w:t>
      </w:r>
    </w:p>
    <w:p w14:paraId="53275FFB">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2</w:t>
      </w:r>
      <w:r>
        <w:rPr>
          <w:rFonts w:hint="default" w:ascii="宋体" w:hAnsi="宋体" w:cs="宋体"/>
          <w:sz w:val="24"/>
          <w:lang w:val="en-US" w:eastAsia="zh-CN"/>
        </w:rPr>
        <w:t>.成交商确定方式：确定满足采购人需求且所报响应</w:t>
      </w:r>
      <w:r>
        <w:rPr>
          <w:rFonts w:hint="eastAsia" w:ascii="宋体" w:hAnsi="宋体" w:cs="宋体"/>
          <w:sz w:val="24"/>
          <w:lang w:val="en-US" w:eastAsia="zh-CN"/>
        </w:rPr>
        <w:t>单价</w:t>
      </w:r>
      <w:r>
        <w:rPr>
          <w:rFonts w:hint="default" w:ascii="宋体" w:hAnsi="宋体" w:cs="宋体"/>
          <w:sz w:val="24"/>
          <w:lang w:val="en-US" w:eastAsia="zh-CN"/>
        </w:rPr>
        <w:t>最低的供应商为成交供应商。</w:t>
      </w:r>
    </w:p>
    <w:p w14:paraId="7837CA46">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3.采购清单中的拟购产品如有推荐品牌，响应人需从推荐品牌中选取品牌进行响应。</w:t>
      </w:r>
    </w:p>
    <w:p w14:paraId="1AFCCE5E">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（6）</w:t>
      </w:r>
      <w:r>
        <w:rPr>
          <w:rFonts w:hint="default" w:ascii="宋体" w:hAnsi="宋体" w:cs="宋体"/>
          <w:sz w:val="24"/>
          <w:lang w:val="en-US" w:eastAsia="zh-CN"/>
        </w:rPr>
        <w:t>其他要求</w:t>
      </w:r>
    </w:p>
    <w:p w14:paraId="2E1EC192">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基本要求</w:t>
      </w:r>
    </w:p>
    <w:p w14:paraId="099384DA">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1</w:t>
      </w:r>
      <w:r>
        <w:rPr>
          <w:rFonts w:hint="eastAsia" w:ascii="宋体" w:hAnsi="宋体" w:cs="宋体"/>
          <w:sz w:val="24"/>
          <w:lang w:val="en-US" w:eastAsia="zh-CN"/>
        </w:rPr>
        <w:t>.</w:t>
      </w:r>
      <w:r>
        <w:rPr>
          <w:rFonts w:hint="default" w:ascii="宋体" w:hAnsi="宋体" w:cs="宋体"/>
          <w:sz w:val="24"/>
          <w:lang w:val="en-US" w:eastAsia="zh-CN"/>
        </w:rPr>
        <w:t>本项目</w:t>
      </w:r>
      <w:r>
        <w:rPr>
          <w:rFonts w:hint="eastAsia" w:ascii="宋体" w:hAnsi="宋体" w:cs="宋体"/>
          <w:sz w:val="24"/>
          <w:lang w:val="en-US" w:eastAsia="zh-CN"/>
        </w:rPr>
        <w:t>中选人</w:t>
      </w:r>
      <w:r>
        <w:rPr>
          <w:rFonts w:hint="default" w:ascii="宋体" w:hAnsi="宋体" w:cs="宋体"/>
          <w:sz w:val="24"/>
          <w:lang w:val="en-US" w:eastAsia="zh-CN"/>
        </w:rPr>
        <w:t>负责全部设备的采购、运输、收集、</w:t>
      </w:r>
      <w:r>
        <w:rPr>
          <w:rFonts w:hint="eastAsia" w:ascii="宋体" w:hAnsi="宋体" w:cs="宋体"/>
          <w:sz w:val="24"/>
          <w:lang w:val="en-US" w:eastAsia="zh-CN"/>
        </w:rPr>
        <w:t>放置、安装，</w:t>
      </w:r>
      <w:r>
        <w:rPr>
          <w:rFonts w:hint="default" w:ascii="宋体" w:hAnsi="宋体" w:cs="宋体"/>
          <w:sz w:val="24"/>
          <w:lang w:val="en-US" w:eastAsia="zh-CN"/>
        </w:rPr>
        <w:t xml:space="preserve">所有现场的清理、收尾等工作。 </w:t>
      </w:r>
    </w:p>
    <w:p w14:paraId="0465E611">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2</w:t>
      </w:r>
      <w:r>
        <w:rPr>
          <w:rFonts w:hint="eastAsia" w:ascii="宋体" w:hAnsi="宋体" w:cs="宋体"/>
          <w:sz w:val="24"/>
          <w:lang w:val="en-US" w:eastAsia="zh-CN"/>
        </w:rPr>
        <w:t>.</w:t>
      </w:r>
      <w:r>
        <w:rPr>
          <w:rFonts w:hint="default" w:ascii="宋体" w:hAnsi="宋体" w:cs="宋体"/>
          <w:sz w:val="24"/>
          <w:lang w:val="en-US" w:eastAsia="zh-CN"/>
        </w:rPr>
        <w:t>所</w:t>
      </w:r>
      <w:r>
        <w:rPr>
          <w:rFonts w:hint="eastAsia" w:ascii="宋体" w:hAnsi="宋体" w:cs="宋体"/>
          <w:sz w:val="24"/>
          <w:lang w:val="en-US" w:eastAsia="zh-CN"/>
        </w:rPr>
        <w:t>响应</w:t>
      </w:r>
      <w:r>
        <w:rPr>
          <w:rFonts w:hint="default" w:ascii="宋体" w:hAnsi="宋体" w:cs="宋体"/>
          <w:sz w:val="24"/>
          <w:lang w:val="en-US" w:eastAsia="zh-CN"/>
        </w:rPr>
        <w:t xml:space="preserve">设备必须是已注册商标的设备，必须是厂商原装、全新的正品，符合国家产品质量、技术、安全标准及环保标准，设备外观清洁，标记编号清晰明确。 </w:t>
      </w:r>
    </w:p>
    <w:p w14:paraId="2E15622A">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3</w:t>
      </w:r>
      <w:r>
        <w:rPr>
          <w:rFonts w:hint="eastAsia" w:ascii="宋体" w:hAnsi="宋体" w:cs="宋体"/>
          <w:sz w:val="24"/>
          <w:lang w:val="en-US" w:eastAsia="zh-CN"/>
        </w:rPr>
        <w:t>.</w:t>
      </w:r>
      <w:r>
        <w:rPr>
          <w:rFonts w:hint="default" w:ascii="宋体" w:hAnsi="宋体" w:cs="宋体"/>
          <w:sz w:val="24"/>
          <w:lang w:val="en-US" w:eastAsia="zh-CN"/>
        </w:rPr>
        <w:t xml:space="preserve">设备在正确安装后，能确保在正常的使用过程中安全、可靠，并达到消防要求。 </w:t>
      </w:r>
    </w:p>
    <w:p w14:paraId="4D672CB9">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4</w:t>
      </w:r>
      <w:r>
        <w:rPr>
          <w:rFonts w:hint="eastAsia" w:ascii="宋体" w:hAnsi="宋体" w:cs="宋体"/>
          <w:sz w:val="24"/>
          <w:lang w:val="en-US" w:eastAsia="zh-CN"/>
        </w:rPr>
        <w:t>.中选</w:t>
      </w:r>
      <w:r>
        <w:rPr>
          <w:rFonts w:hint="default" w:ascii="宋体" w:hAnsi="宋体" w:cs="宋体"/>
          <w:sz w:val="24"/>
          <w:lang w:val="en-US" w:eastAsia="zh-CN"/>
        </w:rPr>
        <w:t xml:space="preserve">人应负责在项目完成时将全部有关设备使用或说明文件提交给采购人。 </w:t>
      </w:r>
    </w:p>
    <w:p w14:paraId="6030977E">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5</w:t>
      </w:r>
      <w:r>
        <w:rPr>
          <w:rFonts w:hint="eastAsia" w:ascii="宋体" w:hAnsi="宋体" w:cs="宋体"/>
          <w:sz w:val="24"/>
          <w:lang w:val="en-US" w:eastAsia="zh-CN"/>
        </w:rPr>
        <w:t>.中选</w:t>
      </w:r>
      <w:r>
        <w:rPr>
          <w:rFonts w:hint="default" w:ascii="宋体" w:hAnsi="宋体" w:cs="宋体"/>
          <w:sz w:val="24"/>
          <w:lang w:val="en-US" w:eastAsia="zh-CN"/>
        </w:rPr>
        <w:t>人保证所提供的产品不侵犯任何第三方的专利、商标或版权。否则，中标人须承担对第三方的专利或版权的侵权责任并承担因此而发生的所有费用。</w:t>
      </w:r>
    </w:p>
    <w:p w14:paraId="51793BCA">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要求</w:t>
      </w:r>
    </w:p>
    <w:p w14:paraId="46935090">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6.</w:t>
      </w:r>
      <w:r>
        <w:rPr>
          <w:rFonts w:hint="default" w:ascii="宋体" w:hAnsi="宋体" w:cs="宋体"/>
          <w:sz w:val="24"/>
          <w:lang w:val="en-US" w:eastAsia="zh-CN"/>
        </w:rPr>
        <w:t>所有</w:t>
      </w:r>
      <w:r>
        <w:rPr>
          <w:rFonts w:hint="eastAsia" w:ascii="宋体" w:hAnsi="宋体" w:cs="宋体"/>
          <w:sz w:val="24"/>
          <w:lang w:val="en-US" w:eastAsia="zh-CN"/>
        </w:rPr>
        <w:t>器材</w:t>
      </w:r>
      <w:r>
        <w:rPr>
          <w:rFonts w:hint="default" w:ascii="宋体" w:hAnsi="宋体" w:cs="宋体"/>
          <w:sz w:val="24"/>
          <w:lang w:val="en-US" w:eastAsia="zh-CN"/>
        </w:rPr>
        <w:t>均须由</w:t>
      </w:r>
      <w:r>
        <w:rPr>
          <w:rFonts w:hint="eastAsia" w:ascii="宋体" w:hAnsi="宋体" w:cs="宋体"/>
          <w:sz w:val="24"/>
          <w:lang w:val="en-US" w:eastAsia="zh-CN"/>
        </w:rPr>
        <w:t>中选</w:t>
      </w:r>
      <w:r>
        <w:rPr>
          <w:rFonts w:hint="default" w:ascii="宋体" w:hAnsi="宋体" w:cs="宋体"/>
          <w:sz w:val="24"/>
          <w:lang w:val="en-US" w:eastAsia="zh-CN"/>
        </w:rPr>
        <w:t>人送货上门并负责</w:t>
      </w:r>
      <w:r>
        <w:rPr>
          <w:rFonts w:hint="eastAsia" w:ascii="宋体" w:hAnsi="宋体" w:cs="宋体"/>
          <w:sz w:val="24"/>
          <w:lang w:val="en-US" w:eastAsia="zh-CN"/>
        </w:rPr>
        <w:t>放置和安装，</w:t>
      </w:r>
      <w:r>
        <w:rPr>
          <w:rFonts w:hint="default" w:ascii="宋体" w:hAnsi="宋体" w:cs="宋体"/>
          <w:sz w:val="24"/>
          <w:lang w:val="en-US" w:eastAsia="zh-CN"/>
        </w:rPr>
        <w:t>确保服务质量和安全。并</w:t>
      </w:r>
      <w:r>
        <w:rPr>
          <w:rFonts w:hint="eastAsia" w:ascii="宋体" w:hAnsi="宋体" w:cs="宋体"/>
          <w:sz w:val="24"/>
          <w:lang w:val="en-US" w:eastAsia="zh-CN"/>
        </w:rPr>
        <w:t>根据</w:t>
      </w:r>
      <w:r>
        <w:rPr>
          <w:rFonts w:hint="default" w:ascii="宋体" w:hAnsi="宋体" w:cs="宋体"/>
          <w:sz w:val="24"/>
          <w:lang w:val="en-US" w:eastAsia="zh-CN"/>
        </w:rPr>
        <w:t>采购人的</w:t>
      </w:r>
      <w:r>
        <w:rPr>
          <w:rFonts w:hint="eastAsia" w:ascii="宋体" w:hAnsi="宋体" w:cs="宋体"/>
          <w:sz w:val="24"/>
          <w:lang w:val="en-US" w:eastAsia="zh-CN"/>
        </w:rPr>
        <w:t>要求放置安装</w:t>
      </w:r>
      <w:r>
        <w:rPr>
          <w:rFonts w:hint="default" w:ascii="宋体" w:hAnsi="宋体" w:cs="宋体"/>
          <w:sz w:val="24"/>
          <w:lang w:val="en-US" w:eastAsia="zh-CN"/>
        </w:rPr>
        <w:t>，经采购人确认后才能实施。</w:t>
      </w:r>
      <w:r>
        <w:rPr>
          <w:rFonts w:hint="eastAsia" w:ascii="宋体" w:hAnsi="宋体" w:cs="宋体"/>
          <w:sz w:val="24"/>
          <w:lang w:val="en-US" w:eastAsia="zh-CN"/>
        </w:rPr>
        <w:t>响应</w:t>
      </w:r>
      <w:r>
        <w:rPr>
          <w:rFonts w:hint="default" w:ascii="宋体" w:hAnsi="宋体" w:cs="宋体"/>
          <w:sz w:val="24"/>
          <w:lang w:val="en-US" w:eastAsia="zh-CN"/>
        </w:rPr>
        <w:t xml:space="preserve">人报价中应该包括这方面费用，采购人不再支付任何费用。 </w:t>
      </w:r>
    </w:p>
    <w:p w14:paraId="7F842830">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7.中选</w:t>
      </w:r>
      <w:r>
        <w:rPr>
          <w:rFonts w:hint="default" w:ascii="宋体" w:hAnsi="宋体" w:cs="宋体"/>
          <w:sz w:val="24"/>
          <w:lang w:val="en-US" w:eastAsia="zh-CN"/>
        </w:rPr>
        <w:t xml:space="preserve">人在安装期间需严格遵守国家、省、市有关消防和施工安全以及文明施工、深夜施工、环卫和城管等规范、规定，建立规章制度和防护措施，并承担由于自身措施不力造成的事故责任和发生的费用。 </w:t>
      </w:r>
    </w:p>
    <w:p w14:paraId="6B1C5A38">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eastAsia" w:ascii="宋体" w:hAnsi="宋体" w:cs="宋体"/>
          <w:sz w:val="24"/>
          <w:lang w:val="en-US" w:eastAsia="zh-CN"/>
        </w:rPr>
      </w:pPr>
      <w:r>
        <w:rPr>
          <w:rFonts w:hint="eastAsia" w:ascii="宋体" w:hAnsi="宋体" w:cs="宋体"/>
          <w:sz w:val="24"/>
          <w:lang w:val="en-US" w:eastAsia="zh-CN"/>
        </w:rPr>
        <w:t>8.</w:t>
      </w:r>
      <w:r>
        <w:rPr>
          <w:rFonts w:hint="default" w:ascii="宋体" w:hAnsi="宋体" w:cs="宋体"/>
          <w:sz w:val="24"/>
          <w:lang w:val="en-US" w:eastAsia="zh-CN"/>
        </w:rPr>
        <w:t>为配合本项目实施所进行的各阶段工作，</w:t>
      </w:r>
      <w:r>
        <w:rPr>
          <w:rFonts w:hint="eastAsia" w:ascii="宋体" w:hAnsi="宋体" w:cs="宋体"/>
          <w:sz w:val="24"/>
          <w:lang w:val="en-US" w:eastAsia="zh-CN"/>
        </w:rPr>
        <w:t>中选</w:t>
      </w:r>
      <w:r>
        <w:rPr>
          <w:rFonts w:hint="default" w:ascii="宋体" w:hAnsi="宋体" w:cs="宋体"/>
          <w:sz w:val="24"/>
          <w:lang w:val="en-US" w:eastAsia="zh-CN"/>
        </w:rPr>
        <w:t>人需列明需采购人配合的工作内容（包括交货、货物存放、保管、</w:t>
      </w:r>
      <w:r>
        <w:rPr>
          <w:rFonts w:hint="eastAsia" w:ascii="宋体" w:hAnsi="宋体" w:cs="宋体"/>
          <w:sz w:val="24"/>
          <w:lang w:val="en-US" w:eastAsia="zh-CN"/>
        </w:rPr>
        <w:t>放置</w:t>
      </w:r>
      <w:r>
        <w:rPr>
          <w:rFonts w:hint="default" w:ascii="宋体" w:hAnsi="宋体" w:cs="宋体"/>
          <w:sz w:val="24"/>
          <w:lang w:val="en-US" w:eastAsia="zh-CN"/>
        </w:rPr>
        <w:t xml:space="preserve">、相关验收等）和具体要求。 </w:t>
      </w:r>
      <w:r>
        <w:rPr>
          <w:rFonts w:hint="eastAsia" w:ascii="宋体" w:hAnsi="宋体" w:cs="宋体"/>
          <w:sz w:val="24"/>
          <w:lang w:val="en-US" w:eastAsia="zh-CN"/>
        </w:rPr>
        <w:tab/>
      </w:r>
    </w:p>
    <w:p w14:paraId="1B12D172">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9.</w:t>
      </w:r>
      <w:r>
        <w:rPr>
          <w:rFonts w:hint="default" w:ascii="宋体" w:hAnsi="宋体" w:cs="宋体"/>
          <w:sz w:val="24"/>
          <w:lang w:val="en-US" w:eastAsia="zh-CN"/>
        </w:rPr>
        <w:t>货物的包装均应有良好的防湿、防锈、防潮、防雨、防腐及防碰撞的措施。凡由于包装不良造成的损失和由此产生的费用均由中选人承担。</w:t>
      </w:r>
    </w:p>
    <w:p w14:paraId="059C3CF3">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eastAsia" w:ascii="宋体" w:hAnsi="宋体" w:cs="宋体"/>
          <w:sz w:val="24"/>
          <w:lang w:val="en-US" w:eastAsia="zh-CN"/>
        </w:rPr>
        <w:t>10.</w:t>
      </w:r>
      <w:r>
        <w:rPr>
          <w:rFonts w:hint="eastAsia" w:ascii="宋体" w:hAnsi="宋体" w:cs="宋体"/>
          <w:sz w:val="24"/>
        </w:rPr>
        <w:t>中选人须按院方要求，安排专人在院内指定地点完成院方原有灭火器搬迁腾挪工作，该项服务不另行计取费用。</w:t>
      </w:r>
    </w:p>
    <w:p w14:paraId="548818B5">
      <w:pPr>
        <w:keepNext w:val="0"/>
        <w:keepLines w:val="0"/>
        <w:pageBreakBefore w:val="0"/>
        <w:widowControl w:val="0"/>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sz w:val="24"/>
          <w:lang w:val="en-US" w:eastAsia="zh-CN"/>
        </w:rPr>
        <w:t>售后服务</w:t>
      </w:r>
      <w:r>
        <w:rPr>
          <w:rFonts w:hint="eastAsia" w:ascii="宋体" w:hAnsi="宋体" w:cs="宋体"/>
          <w:sz w:val="24"/>
          <w:lang w:val="en-US" w:eastAsia="zh-CN"/>
        </w:rPr>
        <w:t>要求</w:t>
      </w:r>
      <w:r>
        <w:rPr>
          <w:rFonts w:hint="default" w:ascii="宋体" w:hAnsi="宋体" w:cs="宋体"/>
          <w:sz w:val="24"/>
          <w:lang w:val="en-US" w:eastAsia="zh-CN"/>
        </w:rPr>
        <w:t>（含培训要求）</w:t>
      </w:r>
    </w:p>
    <w:p w14:paraId="11C8E84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eastAsiaTheme="minorEastAsia"/>
          <w:kern w:val="2"/>
          <w:sz w:val="24"/>
          <w:szCs w:val="24"/>
          <w:lang w:val="en-US" w:eastAsia="zh-CN" w:bidi="ar-SA"/>
        </w:rPr>
        <w:t>1</w:t>
      </w:r>
      <w:r>
        <w:rPr>
          <w:rFonts w:hint="eastAsia" w:ascii="宋体" w:hAnsi="宋体" w:cs="宋体"/>
          <w:kern w:val="2"/>
          <w:sz w:val="24"/>
          <w:szCs w:val="24"/>
          <w:lang w:val="en-US" w:eastAsia="zh-CN" w:bidi="ar-SA"/>
        </w:rPr>
        <w:t>0</w:t>
      </w:r>
      <w:r>
        <w:rPr>
          <w:rFonts w:hint="default" w:ascii="宋体" w:hAnsi="宋体" w:cs="宋体" w:eastAsiaTheme="minorEastAsia"/>
          <w:kern w:val="2"/>
          <w:sz w:val="24"/>
          <w:szCs w:val="24"/>
          <w:lang w:val="en-US" w:eastAsia="zh-CN" w:bidi="ar-SA"/>
        </w:rPr>
        <w:t>.</w:t>
      </w:r>
      <w:r>
        <w:rPr>
          <w:rFonts w:hint="eastAsia" w:ascii="宋体" w:hAnsi="宋体" w:cs="宋体"/>
          <w:kern w:val="2"/>
          <w:sz w:val="24"/>
          <w:szCs w:val="24"/>
          <w:lang w:val="en-US" w:eastAsia="zh-CN" w:bidi="ar-SA"/>
        </w:rPr>
        <w:t>1年内</w:t>
      </w:r>
      <w:r>
        <w:rPr>
          <w:rFonts w:hint="default" w:ascii="宋体" w:hAnsi="宋体" w:cs="宋体"/>
          <w:sz w:val="24"/>
          <w:lang w:val="en-US" w:eastAsia="zh-CN"/>
        </w:rPr>
        <w:t xml:space="preserve">非采购人的人为原因或不可抗拒的灾害而出现产品质量问题，由中标人负责包修、包换或包退，并承担因此而产生的一切费用。 </w:t>
      </w:r>
    </w:p>
    <w:p w14:paraId="033F26D9">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20" w:firstLineChars="0"/>
        <w:textAlignment w:val="auto"/>
        <w:rPr>
          <w:rFonts w:hint="default" w:ascii="宋体" w:hAnsi="宋体" w:cs="宋体"/>
          <w:sz w:val="24"/>
          <w:lang w:val="en-US" w:eastAsia="zh-CN"/>
        </w:rPr>
      </w:pPr>
      <w:r>
        <w:rPr>
          <w:rFonts w:hint="default" w:ascii="宋体" w:hAnsi="宋体" w:cs="宋体" w:eastAsiaTheme="minorEastAsia"/>
          <w:kern w:val="2"/>
          <w:sz w:val="24"/>
          <w:szCs w:val="24"/>
          <w:lang w:val="en-US" w:eastAsia="zh-CN" w:bidi="ar-SA"/>
        </w:rPr>
        <w:t>1</w:t>
      </w:r>
      <w:r>
        <w:rPr>
          <w:rFonts w:hint="eastAsia" w:ascii="宋体" w:hAnsi="宋体" w:cs="宋体"/>
          <w:kern w:val="2"/>
          <w:sz w:val="24"/>
          <w:szCs w:val="24"/>
          <w:lang w:val="en-US" w:eastAsia="zh-CN" w:bidi="ar-SA"/>
        </w:rPr>
        <w:t>1</w:t>
      </w:r>
      <w:r>
        <w:rPr>
          <w:rFonts w:hint="default" w:ascii="宋体" w:hAnsi="宋体" w:cs="宋体" w:eastAsiaTheme="minorEastAsia"/>
          <w:kern w:val="2"/>
          <w:sz w:val="24"/>
          <w:szCs w:val="24"/>
          <w:lang w:val="en-US" w:eastAsia="zh-CN" w:bidi="ar-SA"/>
        </w:rPr>
        <w:t>.</w:t>
      </w:r>
      <w:r>
        <w:rPr>
          <w:rFonts w:hint="eastAsia" w:ascii="宋体" w:hAnsi="宋体" w:cs="宋体"/>
          <w:sz w:val="24"/>
          <w:lang w:val="en-US" w:eastAsia="zh-CN"/>
        </w:rPr>
        <w:t>器材</w:t>
      </w:r>
      <w:r>
        <w:rPr>
          <w:rFonts w:hint="default" w:ascii="宋体" w:hAnsi="宋体" w:cs="宋体"/>
          <w:sz w:val="24"/>
          <w:lang w:val="en-US" w:eastAsia="zh-CN"/>
        </w:rPr>
        <w:t xml:space="preserve">故障的响应时间：中选人必须提供7*24小时热线电话（固话，手机）。当发生设备故障时，自报障时起算30分钟内响应，若电话、远程无法解决，中标人须在2小时内到达现场处理。 </w:t>
      </w:r>
    </w:p>
    <w:p w14:paraId="2FC9F774">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36807B50">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3247133A">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10B8C3CF">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5F62FA62">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20E22E09">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1F59F2B7">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320028BB">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366283C5">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1A11DB30">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504273E1">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41D320AF">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16D47C7B">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28C51305">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2C4FFD6F">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2CD59044">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sz w:val="24"/>
        </w:rPr>
      </w:pPr>
    </w:p>
    <w:p w14:paraId="6F6054E4">
      <w:pPr>
        <w:numPr>
          <w:ilvl w:val="0"/>
          <w:numId w:val="0"/>
        </w:numPr>
        <w:rPr>
          <w:rFonts w:hint="default"/>
          <w:b/>
          <w:bCs/>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C15082"/>
    <w:multiLevelType w:val="singleLevel"/>
    <w:tmpl w:val="36C15082"/>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JjN2ZjNGQ2ODA4YWQ2ODZlNGQwYThkOTdlNWFkODMifQ=="/>
  </w:docVars>
  <w:rsids>
    <w:rsidRoot w:val="00514D56"/>
    <w:rsid w:val="00011D34"/>
    <w:rsid w:val="000248BA"/>
    <w:rsid w:val="00053DE3"/>
    <w:rsid w:val="000C3A08"/>
    <w:rsid w:val="001661C6"/>
    <w:rsid w:val="001D452D"/>
    <w:rsid w:val="001D7802"/>
    <w:rsid w:val="00293070"/>
    <w:rsid w:val="003660D1"/>
    <w:rsid w:val="00514D56"/>
    <w:rsid w:val="005F0DC1"/>
    <w:rsid w:val="006869BF"/>
    <w:rsid w:val="006E06E2"/>
    <w:rsid w:val="007714F0"/>
    <w:rsid w:val="00787183"/>
    <w:rsid w:val="007B024E"/>
    <w:rsid w:val="007B600A"/>
    <w:rsid w:val="007D27EA"/>
    <w:rsid w:val="00852021"/>
    <w:rsid w:val="00895386"/>
    <w:rsid w:val="009479AC"/>
    <w:rsid w:val="00A509FA"/>
    <w:rsid w:val="00A94E02"/>
    <w:rsid w:val="00B37648"/>
    <w:rsid w:val="00B44D15"/>
    <w:rsid w:val="00B75903"/>
    <w:rsid w:val="00BD1F06"/>
    <w:rsid w:val="00C71668"/>
    <w:rsid w:val="00CC5084"/>
    <w:rsid w:val="00D63EB6"/>
    <w:rsid w:val="00E63739"/>
    <w:rsid w:val="00F84F6F"/>
    <w:rsid w:val="00FB0FBE"/>
    <w:rsid w:val="01A96529"/>
    <w:rsid w:val="01D408F4"/>
    <w:rsid w:val="01FA6A1F"/>
    <w:rsid w:val="028E3199"/>
    <w:rsid w:val="03282609"/>
    <w:rsid w:val="03393105"/>
    <w:rsid w:val="038036DD"/>
    <w:rsid w:val="04CB2483"/>
    <w:rsid w:val="05AC22B4"/>
    <w:rsid w:val="069845E6"/>
    <w:rsid w:val="073E518E"/>
    <w:rsid w:val="07950B26"/>
    <w:rsid w:val="093A1985"/>
    <w:rsid w:val="099A2423"/>
    <w:rsid w:val="0A256191"/>
    <w:rsid w:val="0A8455AD"/>
    <w:rsid w:val="0C2F1549"/>
    <w:rsid w:val="0CFE1DCB"/>
    <w:rsid w:val="0D6D2EB5"/>
    <w:rsid w:val="111D5E14"/>
    <w:rsid w:val="122F22A3"/>
    <w:rsid w:val="13A46379"/>
    <w:rsid w:val="149C34F4"/>
    <w:rsid w:val="15D13671"/>
    <w:rsid w:val="15DF2395"/>
    <w:rsid w:val="18162B19"/>
    <w:rsid w:val="1BEC2FB3"/>
    <w:rsid w:val="1C1D316C"/>
    <w:rsid w:val="1C41576A"/>
    <w:rsid w:val="1CDF6673"/>
    <w:rsid w:val="1CF57C45"/>
    <w:rsid w:val="1E2922BA"/>
    <w:rsid w:val="1F843502"/>
    <w:rsid w:val="20062169"/>
    <w:rsid w:val="20735512"/>
    <w:rsid w:val="21FA7AAB"/>
    <w:rsid w:val="224822F2"/>
    <w:rsid w:val="22602004"/>
    <w:rsid w:val="23445482"/>
    <w:rsid w:val="2480698E"/>
    <w:rsid w:val="261F21FC"/>
    <w:rsid w:val="2778394C"/>
    <w:rsid w:val="28D70C0C"/>
    <w:rsid w:val="291E49C7"/>
    <w:rsid w:val="29322C1E"/>
    <w:rsid w:val="2CE118AF"/>
    <w:rsid w:val="2E5B7B24"/>
    <w:rsid w:val="2E6147A4"/>
    <w:rsid w:val="2EA8720D"/>
    <w:rsid w:val="2F4F1437"/>
    <w:rsid w:val="2FB614B6"/>
    <w:rsid w:val="31794E91"/>
    <w:rsid w:val="31AB2B70"/>
    <w:rsid w:val="346516FC"/>
    <w:rsid w:val="34EC597A"/>
    <w:rsid w:val="35F40F8A"/>
    <w:rsid w:val="374E6478"/>
    <w:rsid w:val="38BB5D8F"/>
    <w:rsid w:val="38EA3668"/>
    <w:rsid w:val="399B34CA"/>
    <w:rsid w:val="39BF365D"/>
    <w:rsid w:val="3A345F6B"/>
    <w:rsid w:val="3ABB02C8"/>
    <w:rsid w:val="3B253993"/>
    <w:rsid w:val="3B504BCF"/>
    <w:rsid w:val="3CE04016"/>
    <w:rsid w:val="3DAE1A1E"/>
    <w:rsid w:val="3EA60249"/>
    <w:rsid w:val="3FB5526A"/>
    <w:rsid w:val="402C3569"/>
    <w:rsid w:val="40844AE3"/>
    <w:rsid w:val="416C231C"/>
    <w:rsid w:val="42F97BDF"/>
    <w:rsid w:val="438F22F2"/>
    <w:rsid w:val="445C6678"/>
    <w:rsid w:val="44867251"/>
    <w:rsid w:val="44F55093"/>
    <w:rsid w:val="45473E04"/>
    <w:rsid w:val="45FE550D"/>
    <w:rsid w:val="479C4FDD"/>
    <w:rsid w:val="47D870DF"/>
    <w:rsid w:val="481E02A5"/>
    <w:rsid w:val="48873801"/>
    <w:rsid w:val="48C22822"/>
    <w:rsid w:val="49203AEA"/>
    <w:rsid w:val="497E0E3E"/>
    <w:rsid w:val="49CB1BAA"/>
    <w:rsid w:val="4AC33583"/>
    <w:rsid w:val="4AEA6060"/>
    <w:rsid w:val="4D1F5A39"/>
    <w:rsid w:val="4D662315"/>
    <w:rsid w:val="4DA5057A"/>
    <w:rsid w:val="4FBE2DC1"/>
    <w:rsid w:val="506F328F"/>
    <w:rsid w:val="51A95A08"/>
    <w:rsid w:val="52630BD1"/>
    <w:rsid w:val="53DD3603"/>
    <w:rsid w:val="55A27C63"/>
    <w:rsid w:val="55C81AC6"/>
    <w:rsid w:val="56BE6D1E"/>
    <w:rsid w:val="5728063B"/>
    <w:rsid w:val="5B13515F"/>
    <w:rsid w:val="5B3752F1"/>
    <w:rsid w:val="5B6C0C4E"/>
    <w:rsid w:val="5B9174FE"/>
    <w:rsid w:val="5BE70AC5"/>
    <w:rsid w:val="5C1B5E52"/>
    <w:rsid w:val="5C5A1297"/>
    <w:rsid w:val="5E0272E6"/>
    <w:rsid w:val="5E8579A7"/>
    <w:rsid w:val="5EB629D1"/>
    <w:rsid w:val="5FA10F8B"/>
    <w:rsid w:val="61FC4B9F"/>
    <w:rsid w:val="62404A8B"/>
    <w:rsid w:val="63B079EF"/>
    <w:rsid w:val="64095351"/>
    <w:rsid w:val="64947310"/>
    <w:rsid w:val="6546685C"/>
    <w:rsid w:val="65FF6A0B"/>
    <w:rsid w:val="66CF3425"/>
    <w:rsid w:val="693764BC"/>
    <w:rsid w:val="69A3061E"/>
    <w:rsid w:val="6A4E61B3"/>
    <w:rsid w:val="6B95409A"/>
    <w:rsid w:val="6BA20565"/>
    <w:rsid w:val="6E054F66"/>
    <w:rsid w:val="73412411"/>
    <w:rsid w:val="73B75666"/>
    <w:rsid w:val="74872D42"/>
    <w:rsid w:val="74DD4329"/>
    <w:rsid w:val="760F764A"/>
    <w:rsid w:val="776B2153"/>
    <w:rsid w:val="7B89704B"/>
    <w:rsid w:val="7CB70E95"/>
    <w:rsid w:val="7D1F7C67"/>
    <w:rsid w:val="7D7D4F3F"/>
    <w:rsid w:val="7DC24E6E"/>
    <w:rsid w:val="7EEA3577"/>
    <w:rsid w:val="7F691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0"/>
    <w:qFormat/>
    <w:uiPriority w:val="0"/>
    <w:pPr>
      <w:tabs>
        <w:tab w:val="center" w:pos="4153"/>
        <w:tab w:val="right" w:pos="8306"/>
      </w:tabs>
      <w:snapToGrid w:val="0"/>
      <w:jc w:val="left"/>
    </w:pPr>
    <w:rPr>
      <w:sz w:val="18"/>
      <w:szCs w:val="18"/>
    </w:rPr>
  </w:style>
  <w:style w:type="paragraph" w:styleId="3">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FollowedHyperlink"/>
    <w:basedOn w:val="6"/>
    <w:unhideWhenUsed/>
    <w:qFormat/>
    <w:uiPriority w:val="99"/>
    <w:rPr>
      <w:color w:val="800080"/>
      <w:u w:val="single"/>
    </w:rPr>
  </w:style>
  <w:style w:type="character" w:styleId="8">
    <w:name w:val="Hyperlink"/>
    <w:basedOn w:val="6"/>
    <w:unhideWhenUsed/>
    <w:qFormat/>
    <w:uiPriority w:val="99"/>
    <w:rPr>
      <w:color w:val="0000FF"/>
      <w:u w:val="single"/>
    </w:rPr>
  </w:style>
  <w:style w:type="paragraph" w:customStyle="1" w:styleId="9">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
    <w:name w:val="xl66"/>
    <w:basedOn w:val="1"/>
    <w:qFormat/>
    <w:uiPriority w:val="0"/>
    <w:pPr>
      <w:widowControl/>
      <w:pBdr>
        <w:top w:val="single" w:color="auto" w:sz="4" w:space="0"/>
        <w:left w:val="single" w:color="auto" w:sz="4" w:space="0"/>
        <w:bottom w:val="single" w:color="auto"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1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
    <w:name w:val="xl68"/>
    <w:basedOn w:val="1"/>
    <w:qFormat/>
    <w:uiPriority w:val="0"/>
    <w:pPr>
      <w:widowControl/>
      <w:pBdr>
        <w:top w:val="single" w:color="auto" w:sz="4" w:space="0"/>
        <w:left w:val="single" w:color="auto" w:sz="4" w:space="0"/>
        <w:bottom w:val="single" w:color="auto"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14">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5">
    <w:name w:val="xl70"/>
    <w:basedOn w:val="1"/>
    <w:qFormat/>
    <w:uiPriority w:val="0"/>
    <w:pPr>
      <w:widowControl/>
      <w:pBdr>
        <w:top w:val="single" w:color="auto" w:sz="4" w:space="0"/>
        <w:left w:val="single" w:color="auto"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16">
    <w:name w:val="xl7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
    <w:name w:val="xl7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eastAsia="宋体" w:cs="宋体"/>
      <w:kern w:val="0"/>
      <w:sz w:val="24"/>
    </w:rPr>
  </w:style>
  <w:style w:type="paragraph" w:customStyle="1" w:styleId="18">
    <w:name w:val="xl73"/>
    <w:basedOn w:val="1"/>
    <w:qFormat/>
    <w:uiPriority w:val="0"/>
    <w:pPr>
      <w:widowControl/>
      <w:pBdr>
        <w:top w:val="single" w:color="auto" w:sz="4" w:space="0"/>
        <w:bottom w:val="single" w:color="auto" w:sz="4" w:space="0"/>
        <w:right w:val="single" w:color="000000" w:sz="4" w:space="0"/>
      </w:pBdr>
      <w:spacing w:before="100" w:beforeAutospacing="1" w:after="100" w:afterAutospacing="1"/>
      <w:jc w:val="center"/>
    </w:pPr>
    <w:rPr>
      <w:rFonts w:ascii="宋体" w:hAnsi="宋体" w:eastAsia="宋体" w:cs="宋体"/>
      <w:kern w:val="0"/>
      <w:sz w:val="24"/>
    </w:rPr>
  </w:style>
  <w:style w:type="character" w:customStyle="1" w:styleId="19">
    <w:name w:val="页眉 Char"/>
    <w:basedOn w:val="6"/>
    <w:link w:val="3"/>
    <w:qFormat/>
    <w:uiPriority w:val="0"/>
    <w:rPr>
      <w:kern w:val="2"/>
      <w:sz w:val="18"/>
      <w:szCs w:val="18"/>
    </w:rPr>
  </w:style>
  <w:style w:type="character" w:customStyle="1" w:styleId="20">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2504</Words>
  <Characters>2641</Characters>
  <Lines>2</Lines>
  <Paragraphs>3</Paragraphs>
  <TotalTime>8</TotalTime>
  <ScaleCrop>false</ScaleCrop>
  <LinksUpToDate>false</LinksUpToDate>
  <CharactersWithSpaces>2664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2024-09-11T09:56:00Z</dcterms:created>
  <dc:creator>DELL</dc:creator>
  <cp:lastModifiedBy>招标办ZBB</cp:lastModifiedBy>
  <cp:lastPrinted>2024-11-06T00:22:00Z</cp:lastPrinted>
  <dcterms:modified xsi:type="dcterms:W3CDTF">2026-09-24T03:10:30Z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0F46C9422EB6444BA5EDECF8A27420B3_13</vt:lpwstr>
  </property>
  <property fmtid="{D5CDD505-2E9C-101B-9397-08002B2CF9AE}" pid="4" name="KSOTemplateDocerSaveRecord">
    <vt:lpwstr>eyJoZGlkIjoiOTExMDAyM2UzZmM1NzA4MjNmNTk1MGZhMzhkOTJlZjIiLCJ1c2VySWQiOiIzMjIyNjg0NzYifQ==</vt:lpwstr>
  </property>
</Properties>
</file>