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46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医院污染物排放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口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视频监控系统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调研需求书</w:t>
      </w:r>
    </w:p>
    <w:p w14:paraId="7A345E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30"/>
          <w:szCs w:val="30"/>
          <w:lang w:val="en-US" w:eastAsia="zh-CN" w:bidi="ar-SA"/>
        </w:rPr>
      </w:pPr>
    </w:p>
    <w:p w14:paraId="480E1F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0"/>
          <w:szCs w:val="30"/>
          <w:lang w:val="en-US" w:eastAsia="zh-CN" w:bidi="ar-SA"/>
        </w:rPr>
        <w:t>一、</w:t>
      </w:r>
      <w:r>
        <w:rPr>
          <w:rFonts w:hint="eastAsia"/>
          <w:b/>
          <w:bCs/>
          <w:sz w:val="30"/>
          <w:szCs w:val="30"/>
          <w:lang w:val="en-US" w:eastAsia="zh-CN"/>
        </w:rPr>
        <w:t>概述</w:t>
      </w:r>
    </w:p>
    <w:p w14:paraId="6B8ABD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根据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《中华人民共和国环境保护法》《中华人民共和国大气污染防治法》《中华人民共和国水污染防治法》《中华人民共和国土壤污染防治法》《中华人民共和国海洋环境保护法》《中华人民共和国噪声污染防治法》《中华人民共和国固体废物污染环境防治法》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等有关法规，医疗机构污水处理工程必须实现在线监测与可视化监管。结合医院院区的现场实际，医院确定在污水站房、检测处和采样处安装视频监控系统，实行全天候可视化管理，保障医疗污水安全合规排放。同时为院感防控、设备运维、环保部门远程执法提供真实、完整有效的影像依据。</w:t>
      </w:r>
    </w:p>
    <w:p w14:paraId="3A5C359C">
      <w:pPr>
        <w:bidi w:val="0"/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z w:val="28"/>
          <w:szCs w:val="28"/>
        </w:rPr>
        <w:t>总体要求</w:t>
      </w:r>
    </w:p>
    <w:p w14:paraId="28F91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调研报价包括完成本项目的成本、利润、运费、税金等全部费用，所提供的设备及材料必须是全新的、可正常使用的合格产品，而且产品质量必须符合中华人民共和国国家标准或行业标准。对于招标文件中没有列出，而对该设备的正常运行和维护必不可少的部件、配件等，投标人有责任给予补充，保证系统合理有效的得到实施。</w:t>
      </w:r>
    </w:p>
    <w:p w14:paraId="3974E9B2">
      <w:pPr>
        <w:bidi w:val="0"/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、设计依据</w:t>
      </w:r>
    </w:p>
    <w:p w14:paraId="27660B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-《中华人民共和国民法典》</w:t>
      </w:r>
    </w:p>
    <w:p w14:paraId="156709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-《医疗机构污水处理工程技术标准》（GB/T 51459-2024）</w:t>
      </w:r>
    </w:p>
    <w:p w14:paraId="5A1993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-《排污单位自行监测视频监控系统建设与联网技术要求》（HJ  1480-2026）</w:t>
      </w:r>
    </w:p>
    <w:p w14:paraId="20B77A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-《公共安全视频监控联网系统信息传输、交换、控制技术要求》（GB/T 28181-2016）</w:t>
      </w:r>
    </w:p>
    <w:p w14:paraId="1401B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-《医院安全技术防范系统要求》（GB/T 31458-2015）</w:t>
      </w:r>
    </w:p>
    <w:p w14:paraId="047E8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-《公共安全视频监控联网系统信息传输、交换、控制技术要求》GB/T 28181-2022</w:t>
      </w:r>
    </w:p>
    <w:p w14:paraId="7100CE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-《公共安全视频监控联网信息安全技术要求》GB 35114-2017</w:t>
      </w:r>
    </w:p>
    <w:p w14:paraId="7D3E0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-《安全防范系统维护保养规范》GA/T 1081-2020</w:t>
      </w:r>
    </w:p>
    <w:p w14:paraId="66FF97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-《入侵报警系统工程设计规范》（GB50394-2007）</w:t>
      </w:r>
    </w:p>
    <w:p w14:paraId="44110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-《视频安防监控系统工程设计规范》（GB 50395-2007）</w:t>
      </w:r>
    </w:p>
    <w:p w14:paraId="13D84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-《IP网络技术要求一网络性能参数与指标》（YD/T1171-2001）</w:t>
      </w:r>
    </w:p>
    <w:p w14:paraId="5B2FE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-《安全防范系统雷电浪涌防护技术要求》（GA/T 670-2006）</w:t>
      </w:r>
    </w:p>
    <w:p w14:paraId="309DF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en-US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en-US"/>
        </w:rPr>
        <w:t>-《安全防范工程程序和要求》（GA/T75-94）</w:t>
      </w:r>
    </w:p>
    <w:p w14:paraId="13191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-《安全防范系统通用图形符号》（GA/74-94）</w:t>
      </w:r>
    </w:p>
    <w:p w14:paraId="4FC4F4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-《民用闭路监视电视系统工程技术规范》（GB50198-94）</w:t>
      </w:r>
    </w:p>
    <w:p w14:paraId="639D01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-《工业电视系统工程设计规范》GBJ115-87</w:t>
      </w:r>
    </w:p>
    <w:p w14:paraId="05D28B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-《无屏蔽双绞线系统现场测试传输性能规范》（EIA/TIATSB67）</w:t>
      </w:r>
    </w:p>
    <w:p w14:paraId="5615DE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-《安全防范工程技术规范》（GB50348-2004）</w:t>
      </w:r>
    </w:p>
    <w:p w14:paraId="2541CD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-《计算机网络规范》（100BASE-T）</w:t>
      </w:r>
    </w:p>
    <w:p w14:paraId="4CC2EA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-《入侵和紧急报警系统技术要求》（GB/T 32581-2016）</w:t>
      </w:r>
    </w:p>
    <w:p w14:paraId="0B856521">
      <w:pPr>
        <w:bidi w:val="0"/>
        <w:rPr>
          <w:rFonts w:hint="default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、保修时间</w:t>
      </w:r>
    </w:p>
    <w:p w14:paraId="3465D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中标供应商提供的投标产品设备自验收合格之日起保修期限为1年。保修期内，所有设备及其配件均提供免费上门服务，安装好的设备一个星期内有质量问题包退，三个月内有质量问题包换。</w:t>
      </w:r>
    </w:p>
    <w:p w14:paraId="306F8FFC">
      <w:pPr>
        <w:bidi w:val="0"/>
        <w:rPr>
          <w:rFonts w:hint="default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 w:val="0"/>
          <w:sz w:val="28"/>
          <w:szCs w:val="28"/>
          <w:lang w:val="en-US" w:eastAsia="zh-CN"/>
        </w:rPr>
        <w:t>、安装周期</w:t>
      </w:r>
    </w:p>
    <w:p w14:paraId="3FEAED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设备安装调试周期为15个日历天。</w:t>
      </w:r>
    </w:p>
    <w:p w14:paraId="15365CDC">
      <w:pPr>
        <w:bidi w:val="0"/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8"/>
          <w:szCs w:val="28"/>
          <w:lang w:val="en-US" w:eastAsia="zh-CN"/>
        </w:rPr>
        <w:t>六、视频监控安装点位及设备要求</w:t>
      </w:r>
    </w:p>
    <w:p w14:paraId="43AB24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bookmarkStart w:id="0" w:name="_Toc451464434"/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bookmarkEnd w:id="0"/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视频监控安装点位</w:t>
      </w:r>
    </w:p>
    <w:p w14:paraId="004C9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2号楼旁站房</w:t>
      </w:r>
      <w:bookmarkStart w:id="1" w:name="_Toc451464451"/>
      <w:bookmarkStart w:id="2" w:name="_Toc445910080"/>
      <w:bookmarkStart w:id="3" w:name="_Toc451464472"/>
      <w:bookmarkStart w:id="4" w:name="_Ref448911163"/>
      <w:bookmarkStart w:id="5" w:name="_Ref448911167"/>
      <w:bookmarkStart w:id="6" w:name="_Toc433646711"/>
      <w:bookmarkStart w:id="7" w:name="_Toc427678480"/>
      <w:bookmarkStart w:id="8" w:name="_Toc427677700"/>
      <w:bookmarkStart w:id="9" w:name="_Toc427678102"/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、2号楼楼顶采样处、3号楼侧门检测处、10号楼楼顶检测处。</w:t>
      </w:r>
    </w:p>
    <w:p w14:paraId="48E545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2、设备清单</w:t>
      </w:r>
    </w:p>
    <w:tbl>
      <w:tblPr>
        <w:tblStyle w:val="6"/>
        <w:tblpPr w:leftFromText="180" w:rightFromText="180" w:vertAnchor="text" w:horzAnchor="page" w:tblpX="1782" w:tblpY="45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271"/>
        <w:gridCol w:w="638"/>
        <w:gridCol w:w="638"/>
        <w:gridCol w:w="5337"/>
      </w:tblGrid>
      <w:tr w14:paraId="0F7FC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名称及型号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2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设备参数</w:t>
            </w:r>
          </w:p>
        </w:tc>
      </w:tr>
      <w:tr w14:paraId="6244B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93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网络摄像机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5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A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4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有效像素400万，1/3英寸Progressive Scan CMOS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类别：高清摄像机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存储方式：硬盘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最低照度0.005Lux@（F1.2，AGC ON），0Lux with IR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供网方式：网线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传感器类型 1/2.4" Progressive Scan CMOS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最低照度 彩色：0.005 Lux @（F1.2，AGC ON），0 Lux with IR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快门 1/3 s~1/100,000 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宽动态 120 dB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日夜切换模式 ICR红外滤片式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调节角度 水平：0°~360°，垂直：0°~75°，旋转：0°~360°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焦距&amp;视场角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 mm，水平视场角：104°，垂直视场角：55°，对角视场角：127°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mm，水平视场角：78°，垂直视场角：38°，对角视场角：96°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mm，水平视场角：50°，垂直视场角：26°，对角视场角：59°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mm，水平视场角：47°，垂直视场角：26°，对角视场角：54°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镜头尺寸 接口M12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光圈类型 固定光圈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最大光圈数 F1.6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补光 补光灯类型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红外灯 补光距离 最远可达30 m 防补光过曝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支持红外波长范围 850 nm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最大图像尺寸 3200 × 1800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主码流帧率分辨率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 Hz：20 fps（2560 × 1920，2560 × 1440，1920 × 1080，1280 × 720）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子码流帧率分辨率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 Hz：20 fps（1280 × 720，640 × 480，640 × 360）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视频压缩标准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主码流：H.265/H.264 子码流：H.265/H.264/MJPEG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视频压缩码率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 Kbps~16 Mbps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H.264编码类型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BaseLine Profile/Main Profile/High Profile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H.265编码类型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Main Profile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Smart264编码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主码流支持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Smart265编码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主码流支持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码率控制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定码率，变码率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SVC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ROI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支持主码流设置1个固定区域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音频压缩标准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G.711ulaw/G.711alaw/G.722.1/G.726/MP2L2/PCM/AAC-LC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音频压缩码率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 Kbps（G.711 ulaw/G.711 alaw）/16 Kbps（G.722.1）/16 Kbps（G.726）/32~160 Kbps（MP2L2）/16~64 Kbps（AAC-LC）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音频采样率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kHz/16 kHz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支持音频环境噪声过滤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网络协议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TCP/IP，ICMP，HTTP，FTP，DHCP，DNS，RTP，RTSP，RTCP，NTP，SMTP，IGMP，QoS，UDP，Bonjour，SSL/TLS，HTTPS，DDNS，UPnP，802.1x，IPv6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同时预览路数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最多6路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接口协议（API）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开放型网络视频接口，ISAPI，SDK，GB28181（2016）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用户管理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最多32个用户，可分3级用户权限管理：管理员，操作员，普通用户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图像设置饱和度，亮度，对比度，锐度，AGC，白平衡通过客户端或者浏览器可调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日夜转换模式自动，白天，夜晚，定时切换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图像增强背光补偿，强光抑制，3D数字降噪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1个RJ45 10 M/100 M自适应以太网口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1个内置麦克风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支持DC12V/POE供电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工作温度和湿度：-30℃~60℃,湿度小于95%(无凝结)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防护等级：IP67                                  </w:t>
            </w:r>
          </w:p>
        </w:tc>
      </w:tr>
      <w:tr w14:paraId="7AA06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D9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B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C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3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16路H.264、H.265网络视频混合输入，接入带宽320Mbps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可对视频画面叠加10行字符，每行可输入22个汉字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可接驳符合ONVIF、RTSP标准及众多主流厂商的网络摄像机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支持报警输入触发一键撤防功能，撤防的报警类型可选（弹出报警画面、声音警告、上传中心、发送邮件、触发报警输出）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支持设置图案密码，用户通过绘制图案来解锁并登录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支持视频摘要回放功能：将不同时间段的多个目标叠加在一个背景上同时回放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支持接入ONVIF协议、RTSP协议、GB/T28181协议的设备，可一键激活并添加局域网内IPC。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支持一键添加IP设备以及一键开启录像功能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支持800W高清网络视频的预览、存储与回放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支持1/8、1/4、1/2、1、2、4、8、16、32等倍速16路同步回放倒放录像，支持录像回放的剪辑和回放截图功能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支持HDMI接口4K超高清显示输出，支持VGA接口高清1080p显示输出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可接入H.265、H.264、MPEG4、SVAC视频编码格式的IPC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支持带有越界、区域入侵、进入/离开区域、人员聚集、快速移动、物品遗留/拿取、停车、徘徊、场景变更、虚焦、音频异常报警、PIR报警功能的网络摄像机接入与相关报警联动功能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支持浓缩播放功能，录像回放中，有移动侦测、外部输入报警、智能侦测等事件发生时，视频按正常速度播放，其他视频自动按高倍速播放，且播放倍速可配置（前端IPC需支持智能侦测功能）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支持将选中通道24小时内的录像文件按时间平均分配至多个窗口进行分时回放，窗口数量可配置，最大16分屏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可按通道、时间方式同时检索16路图片，可正放、倒放1920×1080格式的图片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支持远程零通道预览，使用1路零通道编码视频，预览多通道分割的视频画面，充分获取监控图像信息的同时节省网络传输带宽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支持8T以上容量的SATA接口硬盘；支持硬盘热插拔和休眠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支持2个以太网口，可将2个网口设置不同网段的IP地址，分别接入不同网段IP地址的IPC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支持远程管理IPC功能，支持对前端IPC批量远程升级；支持远程对IPC的参数配置修改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支持定时、移动侦测、报警、移动侦测且报警、智能侦测和手动抓图功能，可进行16路抓拍并存储1080P格式的图片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支持4个以上SATA接口，至少支持2个USB2.0，支持16路报警输入，4路报警输出接口</w:t>
            </w:r>
          </w:p>
        </w:tc>
      </w:tr>
      <w:tr w14:paraId="1D8C9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09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监控硬盘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0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B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B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TB容量，3.5英寸，SATA3.0接口，5400RPM</w:t>
            </w:r>
          </w:p>
        </w:tc>
      </w:tr>
      <w:tr w14:paraId="7560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CE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网桥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B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D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2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无线传输距离: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km</w:t>
            </w:r>
          </w:p>
          <w:p w14:paraId="2F388E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Style w:val="8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5.8G频段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‌：采用5.8G频段（5745~5825MHz），相比2.4G频段干扰更少，传输距离更远。</w:t>
            </w:r>
          </w:p>
          <w:p w14:paraId="7FB83D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高吞吐率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‌：支持802.11n标准及2x2 MIMO技术，速率可达300Mbps。</w:t>
            </w:r>
          </w:p>
          <w:p w14:paraId="7FD8E3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抗干扰性强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‌：内置独有的XTrans无线技术，结合了领先的核心技术，适用于复杂的室外环境。</w:t>
            </w:r>
          </w:p>
          <w:p w14:paraId="2E842A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多场景适用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‌：支持点对点和点对多点传输，可广泛应用于交通、城市、公安、油田管道、森林防火、小区监控、铁路电力等行业。‌‌</w:t>
            </w:r>
          </w:p>
          <w:p w14:paraId="5D5822F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Style w:val="8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工作频率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‌：5745~5825MHz（支持频率扩展至4920-6100MHz）</w:t>
            </w:r>
          </w:p>
          <w:p w14:paraId="7C02CFF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天线角度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‌：水平40°，垂直15°</w:t>
            </w:r>
          </w:p>
          <w:p w14:paraId="3D33375B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接收灵敏度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‌：-93dBm@MCS0，-73dBm@MCS7</w:t>
            </w:r>
          </w:p>
          <w:p w14:paraId="3795779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供电方式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‌：24V Passive POE</w:t>
            </w:r>
          </w:p>
          <w:p w14:paraId="52C84D4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接口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‌：POE</w:t>
            </w:r>
            <w:r>
              <w:rPr>
                <w:rStyle w:val="9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1 + LAN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1</w:t>
            </w:r>
          </w:p>
          <w:p w14:paraId="2C9D9A2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工作温度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‌：-40℃~65℃（部分资料显示-30℃~75℃）</w:t>
            </w:r>
          </w:p>
          <w:p w14:paraId="1DA0E44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外形尺寸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‌：270×88×41 毫米</w:t>
            </w:r>
          </w:p>
          <w:p w14:paraId="51DF1D9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b w:val="0"/>
                <w:bCs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加密方式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‌：WPA-PSK/WPA2-PSK</w:t>
            </w:r>
          </w:p>
          <w:p w14:paraId="6821BCC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280" w:lineRule="atLeast"/>
              <w:ind w:left="0" w:right="0" w:hanging="360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</w:t>
            </w:r>
            <w:r>
              <w:rPr>
                <w:rStyle w:val="8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工作模式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‌：接入点/客户端/WDS接入点/WDS客户端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‌‌</w:t>
            </w:r>
          </w:p>
        </w:tc>
      </w:tr>
      <w:tr w14:paraId="3952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F6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UPS电源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0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E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5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按负载额定功率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kw，</w:t>
            </w:r>
          </w:p>
          <w:p w14:paraId="74C2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UPS备用电源1小时</w:t>
            </w:r>
          </w:p>
          <w:p w14:paraId="7E23E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输入电压115V-300V</w:t>
            </w:r>
          </w:p>
          <w:p w14:paraId="2E8A3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输入频率</w:t>
            </w: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50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Hz</w:t>
            </w:r>
          </w:p>
        </w:tc>
      </w:tr>
      <w:tr w14:paraId="2F711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77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8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E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1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8个千兆电口，</w:t>
            </w:r>
          </w:p>
          <w:p w14:paraId="461A7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交换容量48Gbps，</w:t>
            </w:r>
          </w:p>
          <w:p w14:paraId="1C259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包转发率35.7Mpps，</w:t>
            </w:r>
          </w:p>
          <w:p w14:paraId="65EC4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支持IEEE802.3、IEEE802.3u、IEEE802.3x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支持存储转发交换方式，支持视频红口保障技术，</w:t>
            </w:r>
          </w:p>
          <w:p w14:paraId="1A302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带IEEE802.3x全双工，背压式流控</w:t>
            </w:r>
          </w:p>
          <w:p w14:paraId="3A9CC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MAC地址表8K，</w:t>
            </w:r>
          </w:p>
          <w:p w14:paraId="6C7EC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功耗约20W，带防雷（共模防护7KV），</w:t>
            </w:r>
          </w:p>
          <w:p w14:paraId="76AA2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支持802.3az能效以太网EEE，节能环保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采用静音无风扇设计，环保无噪声</w:t>
            </w:r>
          </w:p>
          <w:p w14:paraId="7D209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操作温度-10～60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˚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C，存储温度-40～85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˚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 w:bidi="ar"/>
              </w:rPr>
              <w:t>C，相对湿度5～95%,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支持交直流供电</w:t>
            </w:r>
          </w:p>
          <w:p w14:paraId="1E67C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采用专业的内置防雷技术，支持10KV业务端口防雷能力。</w:t>
            </w:r>
          </w:p>
        </w:tc>
      </w:tr>
      <w:tr w14:paraId="01D4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4F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A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15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支持IEEE802.3、IEEE802.3u、IEEE802.3x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支持存储转发交换方式，支持视频红口保障技术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RJ45，全/半双工，MDI/MDI-X自适应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8个10∕100∕1000Base-T以太网端口，8个端口支持PoE+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带IEEE802.3x全双工，背压式流控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MAC地址表8K</w:t>
            </w:r>
          </w:p>
          <w:p w14:paraId="0F52C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供电功率: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0W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交换容量36Gbps，包转发率26.8Mpps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支持802.3az能效以太网EEE，节能环保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采用静音无风扇设计，环保无噪声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静电抗扰度(ESD)： 接触放电：±7KV ，空气放电：±9KV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浪涌抗扰度(Surge)：电源端口：线-地±2KV，线-线1KV，网络端口：线-地±4KV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电快速瞬变脉冲群(EFT)：电源端口：±2KV，网络端口：±1KV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操作温度-10～60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˚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C，存储温度-40～85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˚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C，相对湿度5～95%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PoE供电标准：IEEE</w:t>
            </w:r>
            <w:r>
              <w:rPr>
                <w:rStyle w:val="13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 w:bidi="ar"/>
              </w:rPr>
              <w:t>802.3af、IEEE802.3at</w:t>
            </w:r>
          </w:p>
        </w:tc>
      </w:tr>
      <w:tr w14:paraId="18D2F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17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1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6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3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面板尺寸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‌：23.8英寸 AH-IPS，1920×1080</w:t>
            </w:r>
          </w:p>
          <w:p w14:paraId="10C89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‌刷新率/响应‌：120Hz / 1ms（MPRT）/ 4ms灰阶</w:t>
            </w:r>
          </w:p>
          <w:p w14:paraId="2CE34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‌对比度‌：静态1500:1，动态2000万:1</w:t>
            </w:r>
          </w:p>
          <w:p w14:paraId="19875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‌接口‌：HDMI</w:t>
            </w:r>
          </w:p>
          <w:p w14:paraId="179FF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‌特点‌：硬件低蓝光面板、不闪屏、13种预设模式，微边框设计 ‌‌</w:t>
            </w:r>
          </w:p>
          <w:p w14:paraId="73EF3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B738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9E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7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E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A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国标超五类或六类</w:t>
            </w:r>
          </w:p>
        </w:tc>
      </w:tr>
      <w:tr w14:paraId="48961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26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8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9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25D5">
            <w:pP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国标2*1.5‌mm²</w:t>
            </w:r>
          </w:p>
        </w:tc>
      </w:tr>
    </w:tbl>
    <w:p w14:paraId="37BF32F0">
      <w:pPr>
        <w:rPr>
          <w:rFonts w:hint="eastAsia" w:eastAsia="宋体"/>
          <w:sz w:val="21"/>
          <w:szCs w:val="21"/>
        </w:rPr>
      </w:pPr>
      <w:bookmarkStart w:id="10" w:name="_GoBack"/>
      <w:bookmarkEnd w:id="10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5D3119B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9C8546"/>
    <w:multiLevelType w:val="multilevel"/>
    <w:tmpl w:val="939C85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22983E43"/>
    <w:multiLevelType w:val="multilevel"/>
    <w:tmpl w:val="22983E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B5167"/>
    <w:rsid w:val="010A478A"/>
    <w:rsid w:val="03C31833"/>
    <w:rsid w:val="0F2B5167"/>
    <w:rsid w:val="148D1503"/>
    <w:rsid w:val="155E69FB"/>
    <w:rsid w:val="16287735"/>
    <w:rsid w:val="2FE06533"/>
    <w:rsid w:val="31B45EC9"/>
    <w:rsid w:val="335E6C37"/>
    <w:rsid w:val="52BC6534"/>
    <w:rsid w:val="52DE30AC"/>
    <w:rsid w:val="549569BC"/>
    <w:rsid w:val="54D23DEC"/>
    <w:rsid w:val="5A421A14"/>
    <w:rsid w:val="5AD92379"/>
    <w:rsid w:val="744318F3"/>
    <w:rsid w:val="7BA6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spacing w:line="340" w:lineRule="exact"/>
      <w:outlineLvl w:val="1"/>
    </w:pPr>
    <w:rPr>
      <w:rFonts w:ascii="宋体" w:hAnsi="宋体" w:eastAsia="黑体" w:cs="Times New Roman"/>
      <w:b/>
      <w:bCs/>
      <w:sz w:val="24"/>
      <w:szCs w:val="2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snapToGrid w:val="0"/>
      <w:spacing w:line="340" w:lineRule="exact"/>
      <w:jc w:val="left"/>
      <w:outlineLvl w:val="2"/>
    </w:pPr>
    <w:rPr>
      <w:rFonts w:ascii="宋体" w:hAnsi="宋体"/>
      <w:b/>
      <w:sz w:val="2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paragraph" w:customStyle="1" w:styleId="10">
    <w:name w:val="*正文"/>
    <w:basedOn w:val="1"/>
    <w:qFormat/>
    <w:uiPriority w:val="0"/>
    <w:pPr>
      <w:spacing w:line="360" w:lineRule="auto"/>
      <w:ind w:firstLine="200" w:firstLineChars="200"/>
    </w:pPr>
    <w:rPr>
      <w:rFonts w:ascii="宋体" w:hAnsi="宋体" w:cs="Times New Roman"/>
      <w:sz w:val="24"/>
      <w:szCs w:val="20"/>
    </w:rPr>
  </w:style>
  <w:style w:type="character" w:customStyle="1" w:styleId="11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6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8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2912</Words>
  <Characters>3922</Characters>
  <Lines>0</Lines>
  <Paragraphs>0</Paragraphs>
  <TotalTime>80</TotalTime>
  <ScaleCrop>false</ScaleCrop>
  <LinksUpToDate>false</LinksUpToDate>
  <CharactersWithSpaces>4096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2026-10-18T10:54:00Z</dcterms:created>
  <dc:creator>曙光</dc:creator>
  <cp:lastModifiedBy>曙光</cp:lastModifiedBy>
  <dcterms:modified xsi:type="dcterms:W3CDTF">2026-10-22T03:14:00Z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5FFB2D9F6B3F4DD4988AA8830ACEE2DF_11</vt:lpwstr>
  </property>
  <property fmtid="{D5CDD505-2E9C-101B-9397-08002B2CF9AE}" pid="4" name="KSOTemplateDocerSaveRecord">
    <vt:lpwstr>eyJoZGlkIjoiMzYwYmJlNTdkOTE3ODNmNDdkNTkzNmE4YjIyNjZlM2UiLCJ1c2VySWQiOiIzMTI0MzI3NTMifQ==</vt:lpwstr>
  </property>
</Properties>
</file>